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EF5D" w14:textId="6C8E74F0" w:rsidR="00793260" w:rsidRPr="00B332A7" w:rsidRDefault="00793260" w:rsidP="00793260">
      <w:pPr>
        <w:ind w:firstLine="567"/>
        <w:jc w:val="center"/>
        <w:rPr>
          <w:b/>
          <w:bCs/>
          <w:sz w:val="28"/>
          <w:szCs w:val="28"/>
          <w:lang w:val="kk-KZ"/>
        </w:rPr>
      </w:pPr>
      <w:r w:rsidRPr="00B332A7">
        <w:rPr>
          <w:b/>
          <w:bCs/>
          <w:sz w:val="28"/>
          <w:szCs w:val="28"/>
          <w:lang w:val="kk-KZ"/>
        </w:rPr>
        <w:t>Дәріс</w:t>
      </w:r>
      <w:r>
        <w:rPr>
          <w:b/>
          <w:bCs/>
          <w:sz w:val="28"/>
          <w:szCs w:val="28"/>
          <w:lang w:val="kk-KZ"/>
        </w:rPr>
        <w:t>: Климат өзгерісі бағытында білім беру</w:t>
      </w:r>
      <w:r>
        <w:rPr>
          <w:b/>
          <w:bCs/>
          <w:sz w:val="28"/>
          <w:szCs w:val="28"/>
          <w:lang w:val="kk-KZ"/>
        </w:rPr>
        <w:br/>
      </w:r>
    </w:p>
    <w:p w14:paraId="46A78C5D" w14:textId="77777777" w:rsidR="00793260" w:rsidRDefault="00793260" w:rsidP="00793260">
      <w:pPr>
        <w:ind w:firstLine="567"/>
        <w:jc w:val="both"/>
        <w:rPr>
          <w:sz w:val="28"/>
          <w:szCs w:val="28"/>
          <w:lang w:val="kk-KZ"/>
        </w:rPr>
      </w:pPr>
      <w:r>
        <w:rPr>
          <w:sz w:val="28"/>
          <w:szCs w:val="28"/>
          <w:lang w:val="kk-KZ"/>
        </w:rPr>
        <w:t xml:space="preserve">Біз цифрлық дәуірде және 4-ші өнеркәсіптік революциямен сипатталатын түбегейлі өзгерген әлемде өмір сүріп жатырмыз.  Бұл өзгерістер бізден оқытудың рөлі мен әдістерін қайта қарастыруды талап етеді. Қазіргі білім түбегейлі жаңа қиындықтарға тап болады: біз тұрақты, болжамды және қарапайым деп білетін Әлем тұрақсыз, белгісіз, күрделі және екіұшты болып өзгерді. </w:t>
      </w:r>
      <w:r w:rsidRPr="00077BF4">
        <w:rPr>
          <w:sz w:val="28"/>
          <w:szCs w:val="28"/>
          <w:lang w:val="kk-KZ"/>
        </w:rPr>
        <w:t>SPOD, VUCA-әлемдері BANI түсініктерімен алмас</w:t>
      </w:r>
      <w:r>
        <w:rPr>
          <w:sz w:val="28"/>
          <w:szCs w:val="28"/>
          <w:lang w:val="kk-KZ"/>
        </w:rPr>
        <w:t>ты.</w:t>
      </w:r>
      <w:r w:rsidRPr="00077BF4">
        <w:rPr>
          <w:sz w:val="28"/>
          <w:szCs w:val="28"/>
          <w:lang w:val="kk-KZ"/>
        </w:rPr>
        <w:t xml:space="preserve"> Ал, тұрақсыздық жағдайындағы қоғамдағы өзгерістер оқытудың рөлі мен әдістеріне, білім берудегі тенденцияларға әсер ететіні</w:t>
      </w:r>
      <w:r>
        <w:rPr>
          <w:sz w:val="28"/>
          <w:szCs w:val="28"/>
          <w:lang w:val="kk-KZ"/>
        </w:rPr>
        <w:t xml:space="preserve"> анық</w:t>
      </w:r>
      <w:r w:rsidRPr="00077BF4">
        <w:rPr>
          <w:sz w:val="28"/>
          <w:szCs w:val="28"/>
          <w:lang w:val="kk-KZ"/>
        </w:rPr>
        <w:t>. Бүгінгі таңда білім тек интеллектуалды ғана емес, сонымен қатар эмоционалды, әлеуметтік және стратегиялық ресурстарды дамытуды қажет ете</w:t>
      </w:r>
      <w:r>
        <w:rPr>
          <w:sz w:val="28"/>
          <w:szCs w:val="28"/>
          <w:lang w:val="kk-KZ"/>
        </w:rPr>
        <w:t>ді. Бұл тұста</w:t>
      </w:r>
      <w:r w:rsidRPr="00077BF4">
        <w:rPr>
          <w:sz w:val="28"/>
          <w:szCs w:val="28"/>
          <w:lang w:val="kk-KZ"/>
        </w:rPr>
        <w:t>, Тұрақты Даму бағытында Білім Беру, оны іске асырудағы инструменттерді, құзіреттіліктерді ашып, талд</w:t>
      </w:r>
      <w:r>
        <w:rPr>
          <w:sz w:val="28"/>
          <w:szCs w:val="28"/>
          <w:lang w:val="kk-KZ"/>
        </w:rPr>
        <w:t xml:space="preserve">ау өте </w:t>
      </w:r>
      <w:r w:rsidRPr="00077BF4">
        <w:rPr>
          <w:sz w:val="28"/>
          <w:szCs w:val="28"/>
          <w:lang w:val="kk-KZ"/>
        </w:rPr>
        <w:t xml:space="preserve">маңызды.  </w:t>
      </w:r>
    </w:p>
    <w:p w14:paraId="24C0B3DD" w14:textId="77777777" w:rsidR="00793260" w:rsidRDefault="00793260" w:rsidP="00793260">
      <w:pPr>
        <w:ind w:firstLine="567"/>
        <w:jc w:val="both"/>
        <w:rPr>
          <w:sz w:val="28"/>
          <w:szCs w:val="28"/>
          <w:lang w:val="kk-KZ"/>
        </w:rPr>
      </w:pPr>
      <w:r>
        <w:rPr>
          <w:sz w:val="28"/>
          <w:szCs w:val="28"/>
          <w:lang w:val="kk-KZ"/>
        </w:rPr>
        <w:t xml:space="preserve">SPOD - Есептеу техникасы мен интернеттің жаппай таралуына дейін болған ескі болжамды әлемді сипаттайтын түсінік </w:t>
      </w:r>
      <w:r w:rsidRPr="009531D7">
        <w:rPr>
          <w:sz w:val="28"/>
          <w:szCs w:val="28"/>
          <w:lang w:val="kk-KZ"/>
        </w:rPr>
        <w:t>[1]</w:t>
      </w:r>
      <w:r>
        <w:rPr>
          <w:sz w:val="28"/>
          <w:szCs w:val="28"/>
          <w:lang w:val="kk-KZ"/>
        </w:rPr>
        <w:t>. Мұндағы,</w:t>
      </w:r>
    </w:p>
    <w:p w14:paraId="0FC0E43A" w14:textId="77777777" w:rsidR="00793260" w:rsidRDefault="00793260" w:rsidP="00793260">
      <w:pPr>
        <w:ind w:firstLine="567"/>
        <w:jc w:val="both"/>
        <w:rPr>
          <w:sz w:val="28"/>
          <w:szCs w:val="28"/>
          <w:lang w:val="kk-KZ"/>
        </w:rPr>
      </w:pPr>
      <w:r>
        <w:rPr>
          <w:sz w:val="28"/>
          <w:szCs w:val="28"/>
          <w:lang w:val="kk-KZ"/>
        </w:rPr>
        <w:t xml:space="preserve">Steady  – тұрақты  </w:t>
      </w:r>
    </w:p>
    <w:p w14:paraId="76004EB9" w14:textId="77777777" w:rsidR="00793260" w:rsidRDefault="00793260" w:rsidP="00793260">
      <w:pPr>
        <w:ind w:firstLine="567"/>
        <w:jc w:val="both"/>
        <w:rPr>
          <w:sz w:val="28"/>
          <w:szCs w:val="28"/>
          <w:lang w:val="kk-KZ"/>
        </w:rPr>
      </w:pPr>
      <w:r>
        <w:rPr>
          <w:sz w:val="28"/>
          <w:szCs w:val="28"/>
          <w:lang w:val="kk-KZ"/>
        </w:rPr>
        <w:t xml:space="preserve">Predictable  – болжамды </w:t>
      </w:r>
    </w:p>
    <w:p w14:paraId="04D8FE41" w14:textId="77777777" w:rsidR="00793260" w:rsidRDefault="00793260" w:rsidP="00793260">
      <w:pPr>
        <w:ind w:firstLine="567"/>
        <w:jc w:val="both"/>
        <w:rPr>
          <w:sz w:val="28"/>
          <w:szCs w:val="28"/>
          <w:lang w:val="kk-KZ"/>
        </w:rPr>
      </w:pPr>
      <w:r>
        <w:rPr>
          <w:sz w:val="28"/>
          <w:szCs w:val="28"/>
          <w:lang w:val="kk-KZ"/>
        </w:rPr>
        <w:t>Ordinary  – қарапайым</w:t>
      </w:r>
    </w:p>
    <w:p w14:paraId="139EBE96" w14:textId="77777777" w:rsidR="00793260" w:rsidRDefault="00793260" w:rsidP="00793260">
      <w:pPr>
        <w:ind w:firstLine="567"/>
        <w:jc w:val="both"/>
        <w:rPr>
          <w:sz w:val="28"/>
          <w:szCs w:val="28"/>
          <w:lang w:val="kk-KZ"/>
        </w:rPr>
      </w:pPr>
      <w:r>
        <w:rPr>
          <w:sz w:val="28"/>
          <w:szCs w:val="28"/>
          <w:lang w:val="kk-KZ"/>
        </w:rPr>
        <w:t xml:space="preserve">Definite  – анықталған </w:t>
      </w:r>
    </w:p>
    <w:p w14:paraId="4C023218" w14:textId="77777777" w:rsidR="00793260" w:rsidRDefault="00793260" w:rsidP="00793260">
      <w:pPr>
        <w:ind w:firstLine="567"/>
        <w:jc w:val="both"/>
        <w:rPr>
          <w:sz w:val="28"/>
          <w:szCs w:val="28"/>
          <w:lang w:val="kk-KZ"/>
        </w:rPr>
      </w:pPr>
      <w:r>
        <w:rPr>
          <w:sz w:val="28"/>
          <w:szCs w:val="28"/>
          <w:lang w:val="kk-KZ"/>
        </w:rPr>
        <w:t>Алайда, бұл дәуір технология тезірек дами бастаған кезде аяқталды. SPOD-әлемнің орнына VUCA-әлем келді. Бұл аббревиатураны біз үшін соңғы екі онжылдықта таныс болған сөздер құрайды</w:t>
      </w:r>
      <w:r w:rsidRPr="009531D7">
        <w:rPr>
          <w:sz w:val="28"/>
          <w:szCs w:val="28"/>
          <w:lang w:val="kk-KZ"/>
        </w:rPr>
        <w:t xml:space="preserve"> [2]</w:t>
      </w:r>
      <w:r>
        <w:rPr>
          <w:sz w:val="28"/>
          <w:szCs w:val="28"/>
          <w:lang w:val="kk-KZ"/>
        </w:rPr>
        <w:t>.</w:t>
      </w:r>
    </w:p>
    <w:p w14:paraId="0B48A601" w14:textId="77777777" w:rsidR="00793260" w:rsidRDefault="00793260" w:rsidP="00793260">
      <w:pPr>
        <w:ind w:firstLine="567"/>
        <w:jc w:val="both"/>
        <w:rPr>
          <w:sz w:val="28"/>
          <w:szCs w:val="28"/>
          <w:lang w:val="kk-KZ"/>
        </w:rPr>
      </w:pPr>
      <w:r>
        <w:rPr>
          <w:sz w:val="28"/>
          <w:szCs w:val="28"/>
          <w:lang w:val="kk-KZ"/>
        </w:rPr>
        <w:t xml:space="preserve">Volatility – өзгергіштік </w:t>
      </w:r>
    </w:p>
    <w:p w14:paraId="7D151B53" w14:textId="77777777" w:rsidR="00793260" w:rsidRDefault="00793260" w:rsidP="00793260">
      <w:pPr>
        <w:ind w:firstLine="567"/>
        <w:jc w:val="both"/>
        <w:rPr>
          <w:sz w:val="28"/>
          <w:szCs w:val="28"/>
          <w:lang w:val="kk-KZ"/>
        </w:rPr>
      </w:pPr>
      <w:r>
        <w:rPr>
          <w:sz w:val="28"/>
          <w:szCs w:val="28"/>
          <w:lang w:val="kk-KZ"/>
        </w:rPr>
        <w:t xml:space="preserve">Uncertainty  – белгісіздік </w:t>
      </w:r>
    </w:p>
    <w:p w14:paraId="2DC62A60" w14:textId="77777777" w:rsidR="00793260" w:rsidRDefault="00793260" w:rsidP="00793260">
      <w:pPr>
        <w:ind w:firstLine="567"/>
        <w:jc w:val="both"/>
        <w:rPr>
          <w:sz w:val="28"/>
          <w:szCs w:val="28"/>
          <w:lang w:val="kk-KZ"/>
        </w:rPr>
      </w:pPr>
      <w:r>
        <w:rPr>
          <w:sz w:val="28"/>
          <w:szCs w:val="28"/>
          <w:lang w:val="kk-KZ"/>
        </w:rPr>
        <w:t xml:space="preserve">Сomplexity  – күрделілік </w:t>
      </w:r>
    </w:p>
    <w:p w14:paraId="26547C05" w14:textId="77777777" w:rsidR="00793260" w:rsidRDefault="00793260" w:rsidP="00793260">
      <w:pPr>
        <w:ind w:firstLine="567"/>
        <w:jc w:val="both"/>
        <w:rPr>
          <w:sz w:val="28"/>
          <w:szCs w:val="28"/>
          <w:lang w:val="kk-KZ"/>
        </w:rPr>
      </w:pPr>
      <w:r>
        <w:rPr>
          <w:sz w:val="28"/>
          <w:szCs w:val="28"/>
          <w:lang w:val="kk-KZ"/>
        </w:rPr>
        <w:t xml:space="preserve">Ambiguity – түсініксіздік, екіұштылық </w:t>
      </w:r>
    </w:p>
    <w:p w14:paraId="122688D0" w14:textId="77777777" w:rsidR="00793260" w:rsidRDefault="00793260" w:rsidP="00793260">
      <w:pPr>
        <w:ind w:firstLine="567"/>
        <w:jc w:val="both"/>
        <w:rPr>
          <w:sz w:val="28"/>
          <w:szCs w:val="28"/>
          <w:lang w:val="kk-KZ"/>
        </w:rPr>
      </w:pPr>
      <w:r>
        <w:rPr>
          <w:sz w:val="28"/>
          <w:szCs w:val="28"/>
          <w:lang w:val="kk-KZ"/>
        </w:rPr>
        <w:t>Қазіргі уақытқа дейін адамзат VUCA-ға негізделіп өмір сүрді</w:t>
      </w:r>
      <w:r w:rsidRPr="009531D7">
        <w:rPr>
          <w:sz w:val="28"/>
          <w:szCs w:val="28"/>
          <w:lang w:val="kk-KZ"/>
        </w:rPr>
        <w:t xml:space="preserve"> [3]</w:t>
      </w:r>
      <w:r>
        <w:rPr>
          <w:sz w:val="28"/>
          <w:szCs w:val="28"/>
          <w:lang w:val="kk-KZ"/>
        </w:rPr>
        <w:t xml:space="preserve">. Оның негізгі сипаты - тұрақсыз ортада негізделген шешімдер қабылдау еді. Оның шешімдері </w:t>
      </w:r>
      <w:r w:rsidRPr="005C3EC3">
        <w:rPr>
          <w:sz w:val="28"/>
          <w:szCs w:val="28"/>
          <w:lang w:val="kk-KZ"/>
        </w:rPr>
        <w:t xml:space="preserve"> Vision</w:t>
      </w:r>
      <w:r>
        <w:rPr>
          <w:sz w:val="28"/>
          <w:szCs w:val="28"/>
          <w:lang w:val="kk-KZ"/>
        </w:rPr>
        <w:t xml:space="preserve"> (пайымдау)</w:t>
      </w:r>
      <w:r w:rsidRPr="005C3EC3">
        <w:rPr>
          <w:sz w:val="28"/>
          <w:szCs w:val="28"/>
          <w:lang w:val="kk-KZ"/>
        </w:rPr>
        <w:t>,</w:t>
      </w:r>
      <w:r>
        <w:rPr>
          <w:sz w:val="28"/>
          <w:szCs w:val="28"/>
          <w:lang w:val="kk-KZ"/>
        </w:rPr>
        <w:t xml:space="preserve"> </w:t>
      </w:r>
      <w:r w:rsidRPr="00B838AC">
        <w:rPr>
          <w:sz w:val="28"/>
          <w:szCs w:val="28"/>
          <w:lang w:val="kk-KZ"/>
        </w:rPr>
        <w:t>Understanding</w:t>
      </w:r>
      <w:r>
        <w:rPr>
          <w:sz w:val="28"/>
          <w:szCs w:val="28"/>
          <w:lang w:val="kk-KZ"/>
        </w:rPr>
        <w:t xml:space="preserve"> (</w:t>
      </w:r>
      <w:r w:rsidRPr="00117E6E">
        <w:rPr>
          <w:sz w:val="28"/>
          <w:szCs w:val="28"/>
          <w:lang w:val="kk-KZ"/>
        </w:rPr>
        <w:t>түсіну), Clarity (айқындық), Agility (жасыру) арқылы іске асты.</w:t>
      </w:r>
      <w:r>
        <w:rPr>
          <w:sz w:val="28"/>
          <w:szCs w:val="28"/>
          <w:lang w:val="kk-KZ"/>
        </w:rPr>
        <w:t xml:space="preserve"> Бұл жердегі, </w:t>
      </w:r>
    </w:p>
    <w:p w14:paraId="6B5B417E" w14:textId="77777777" w:rsidR="00793260" w:rsidRPr="00B332A7" w:rsidRDefault="00793260" w:rsidP="00793260">
      <w:pPr>
        <w:ind w:firstLine="567"/>
        <w:jc w:val="both"/>
        <w:rPr>
          <w:lang w:val="kk-KZ"/>
        </w:rPr>
      </w:pPr>
      <w:r w:rsidRPr="002E7F4A">
        <w:rPr>
          <w:sz w:val="28"/>
          <w:szCs w:val="28"/>
          <w:lang w:val="kk-KZ"/>
        </w:rPr>
        <w:t>Vision (пайымдау) мықты коммуникация арқылы</w:t>
      </w:r>
      <w:r>
        <w:rPr>
          <w:sz w:val="28"/>
          <w:szCs w:val="28"/>
          <w:lang w:val="kk-KZ"/>
        </w:rPr>
        <w:t xml:space="preserve"> </w:t>
      </w:r>
      <w:r w:rsidRPr="002E7F4A">
        <w:rPr>
          <w:sz w:val="28"/>
          <w:szCs w:val="28"/>
          <w:lang w:val="kk-KZ"/>
        </w:rPr>
        <w:t xml:space="preserve"> өзіне, серіктестерге сену, сондай - ақ команданың күш-жігерін қызметтің өнімді салаларына бағыттай білу.</w:t>
      </w:r>
      <w:r w:rsidRPr="00B332A7">
        <w:rPr>
          <w:lang w:val="kk-KZ"/>
        </w:rPr>
        <w:t xml:space="preserve"> </w:t>
      </w:r>
    </w:p>
    <w:p w14:paraId="26EC65E0" w14:textId="77777777" w:rsidR="00793260" w:rsidRPr="00B332A7" w:rsidRDefault="00793260" w:rsidP="00793260">
      <w:pPr>
        <w:ind w:firstLine="567"/>
        <w:jc w:val="both"/>
        <w:rPr>
          <w:lang w:val="kk-KZ"/>
        </w:rPr>
      </w:pPr>
      <w:r w:rsidRPr="00F57FD2">
        <w:rPr>
          <w:sz w:val="28"/>
          <w:szCs w:val="28"/>
          <w:lang w:val="kk-KZ"/>
        </w:rPr>
        <w:t>Understanding (түсіну) эмпатия, салауатты қызығушылық және жаңа сын - қатерлерді өзінше шешуге деген ұмтылыс, сондай - ақ қызметтің қолда бар шеңберінен шығып, жаңа көкжиектерді көруге мүмкіндік беретін ақыл - ойдың ашықтығы</w:t>
      </w:r>
      <w:r w:rsidRPr="00B332A7">
        <w:rPr>
          <w:lang w:val="kk-KZ"/>
        </w:rPr>
        <w:t xml:space="preserve"> </w:t>
      </w:r>
    </w:p>
    <w:p w14:paraId="560D19D1" w14:textId="77777777" w:rsidR="00793260" w:rsidRPr="00F57FD2" w:rsidRDefault="00793260" w:rsidP="00793260">
      <w:pPr>
        <w:ind w:firstLine="567"/>
        <w:jc w:val="both"/>
        <w:rPr>
          <w:sz w:val="28"/>
          <w:szCs w:val="28"/>
          <w:lang w:val="kk-KZ"/>
        </w:rPr>
      </w:pPr>
      <w:r w:rsidRPr="00F57FD2">
        <w:rPr>
          <w:sz w:val="28"/>
          <w:szCs w:val="28"/>
          <w:lang w:val="kk-KZ"/>
        </w:rPr>
        <w:t>Clarity (айқындық) - бұл жаңа жолмен интуитивті түрде жүру қабілеті, жүйелі ойлау арқылы жағдайды бағамдай, көре алу</w:t>
      </w:r>
    </w:p>
    <w:p w14:paraId="4FA43FCA" w14:textId="77777777" w:rsidR="00793260" w:rsidRDefault="00793260" w:rsidP="00793260">
      <w:pPr>
        <w:ind w:firstLine="567"/>
        <w:jc w:val="both"/>
        <w:rPr>
          <w:sz w:val="28"/>
          <w:szCs w:val="28"/>
          <w:lang w:val="kk-KZ"/>
        </w:rPr>
      </w:pPr>
      <w:r w:rsidRPr="00F57FD2">
        <w:rPr>
          <w:sz w:val="28"/>
          <w:szCs w:val="28"/>
          <w:lang w:val="kk-KZ"/>
        </w:rPr>
        <w:t>Agility (ептілік) – жаңа, стандартты емес, инновациялық процестер мен жобаларға жол ашуға бел буу</w:t>
      </w:r>
      <w:r>
        <w:rPr>
          <w:sz w:val="28"/>
          <w:szCs w:val="28"/>
          <w:lang w:val="kk-KZ"/>
        </w:rPr>
        <w:t xml:space="preserve"> (Сурет-1).</w:t>
      </w:r>
    </w:p>
    <w:p w14:paraId="6B30128E" w14:textId="77777777" w:rsidR="00793260" w:rsidRDefault="00793260" w:rsidP="00793260">
      <w:pPr>
        <w:ind w:firstLine="567"/>
        <w:jc w:val="both"/>
        <w:rPr>
          <w:sz w:val="28"/>
          <w:szCs w:val="28"/>
          <w:lang w:val="kk-KZ"/>
        </w:rPr>
      </w:pPr>
    </w:p>
    <w:p w14:paraId="2E44BA30" w14:textId="77777777" w:rsidR="00793260" w:rsidRDefault="00793260" w:rsidP="00793260">
      <w:pPr>
        <w:ind w:firstLine="567"/>
        <w:jc w:val="both"/>
        <w:rPr>
          <w:sz w:val="28"/>
          <w:szCs w:val="28"/>
          <w:lang w:val="kk-KZ"/>
        </w:rPr>
      </w:pPr>
    </w:p>
    <w:p w14:paraId="1DA78CCB" w14:textId="77777777" w:rsidR="00793260" w:rsidRPr="005C3EC3" w:rsidRDefault="00793260" w:rsidP="00793260">
      <w:pPr>
        <w:ind w:firstLine="567"/>
        <w:jc w:val="both"/>
        <w:rPr>
          <w:sz w:val="28"/>
          <w:szCs w:val="28"/>
          <w:lang w:val="kk-KZ"/>
        </w:rPr>
      </w:pPr>
    </w:p>
    <w:tbl>
      <w:tblPr>
        <w:tblStyle w:val="TableNormal"/>
        <w:tblW w:w="9315" w:type="dxa"/>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58"/>
        <w:gridCol w:w="4657"/>
      </w:tblGrid>
      <w:tr w:rsidR="00793260" w14:paraId="7D42D960" w14:textId="77777777" w:rsidTr="008E14B3">
        <w:trPr>
          <w:trHeight w:val="291"/>
        </w:trPr>
        <w:tc>
          <w:tcPr>
            <w:tcW w:w="4658" w:type="dxa"/>
            <w:tcBorders>
              <w:top w:val="single" w:sz="4" w:space="0" w:color="231F20"/>
              <w:left w:val="single" w:sz="4" w:space="0" w:color="231F20"/>
              <w:bottom w:val="single" w:sz="4" w:space="0" w:color="231F20"/>
              <w:right w:val="single" w:sz="4" w:space="0" w:color="231F20"/>
            </w:tcBorders>
            <w:hideMark/>
          </w:tcPr>
          <w:p w14:paraId="3FD11AEB" w14:textId="77777777" w:rsidR="00793260" w:rsidRDefault="00793260" w:rsidP="008E14B3">
            <w:pPr>
              <w:pStyle w:val="TableParagraph"/>
              <w:ind w:left="1374" w:right="1365"/>
              <w:jc w:val="center"/>
              <w:rPr>
                <w:rFonts w:ascii="Cambria" w:hAnsi="Cambria"/>
                <w:b/>
                <w:sz w:val="24"/>
                <w:szCs w:val="24"/>
              </w:rPr>
            </w:pPr>
            <w:r>
              <w:rPr>
                <w:rFonts w:ascii="Cambria" w:hAnsi="Cambria"/>
                <w:b/>
                <w:color w:val="231F20"/>
                <w:sz w:val="24"/>
                <w:szCs w:val="24"/>
              </w:rPr>
              <w:lastRenderedPageBreak/>
              <w:t>VUCA-</w:t>
            </w:r>
            <w:r>
              <w:rPr>
                <w:rFonts w:ascii="Cambria" w:hAnsi="Cambria"/>
                <w:b/>
                <w:color w:val="231F20"/>
                <w:sz w:val="24"/>
                <w:szCs w:val="24"/>
                <w:lang w:val="kk-KZ"/>
              </w:rPr>
              <w:t>әлем</w:t>
            </w:r>
          </w:p>
        </w:tc>
        <w:tc>
          <w:tcPr>
            <w:tcW w:w="4657" w:type="dxa"/>
            <w:tcBorders>
              <w:top w:val="single" w:sz="4" w:space="0" w:color="231F20"/>
              <w:left w:val="single" w:sz="4" w:space="0" w:color="231F20"/>
              <w:bottom w:val="single" w:sz="4" w:space="0" w:color="231F20"/>
              <w:right w:val="single" w:sz="4" w:space="0" w:color="231F20"/>
            </w:tcBorders>
            <w:hideMark/>
          </w:tcPr>
          <w:p w14:paraId="540274AC" w14:textId="77777777" w:rsidR="00793260" w:rsidRPr="008C6ED3" w:rsidRDefault="00793260" w:rsidP="008E14B3">
            <w:pPr>
              <w:pStyle w:val="TableParagraph"/>
              <w:ind w:left="1374" w:right="1365"/>
              <w:jc w:val="center"/>
              <w:rPr>
                <w:rFonts w:ascii="Cambria" w:hAnsi="Cambria"/>
                <w:b/>
                <w:sz w:val="24"/>
                <w:szCs w:val="24"/>
                <w:lang w:val="kk-KZ"/>
              </w:rPr>
            </w:pPr>
            <w:r>
              <w:rPr>
                <w:rFonts w:ascii="Cambria" w:hAnsi="Cambria"/>
                <w:b/>
                <w:color w:val="231F20"/>
                <w:sz w:val="24"/>
                <w:szCs w:val="24"/>
              </w:rPr>
              <w:t>VUCA-</w:t>
            </w:r>
            <w:r>
              <w:rPr>
                <w:rFonts w:ascii="Cambria" w:hAnsi="Cambria"/>
                <w:b/>
                <w:color w:val="231F20"/>
                <w:sz w:val="24"/>
                <w:szCs w:val="24"/>
                <w:lang w:val="kk-KZ"/>
              </w:rPr>
              <w:t>жауап</w:t>
            </w:r>
          </w:p>
        </w:tc>
      </w:tr>
      <w:tr w:rsidR="00793260" w14:paraId="450BD212" w14:textId="77777777" w:rsidTr="008E14B3">
        <w:trPr>
          <w:trHeight w:val="488"/>
        </w:trPr>
        <w:tc>
          <w:tcPr>
            <w:tcW w:w="4658" w:type="dxa"/>
            <w:tcBorders>
              <w:top w:val="single" w:sz="4" w:space="0" w:color="231F20"/>
              <w:left w:val="single" w:sz="4" w:space="0" w:color="231F20"/>
              <w:bottom w:val="single" w:sz="4" w:space="0" w:color="231F20"/>
              <w:right w:val="single" w:sz="4" w:space="0" w:color="231F20"/>
            </w:tcBorders>
            <w:hideMark/>
          </w:tcPr>
          <w:p w14:paraId="089A317D" w14:textId="77777777" w:rsidR="00793260" w:rsidRDefault="00793260" w:rsidP="008E14B3">
            <w:pPr>
              <w:pStyle w:val="TableParagraph"/>
              <w:rPr>
                <w:sz w:val="24"/>
                <w:szCs w:val="24"/>
              </w:rPr>
            </w:pPr>
            <w:r>
              <w:rPr>
                <w:rFonts w:ascii="Cambria" w:hAnsi="Cambria"/>
                <w:b/>
                <w:color w:val="231F20"/>
                <w:w w:val="105"/>
                <w:sz w:val="24"/>
                <w:szCs w:val="24"/>
              </w:rPr>
              <w:t>VOLATILITY</w:t>
            </w:r>
            <w:r>
              <w:rPr>
                <w:rFonts w:ascii="Cambria" w:hAnsi="Cambria"/>
                <w:b/>
                <w:color w:val="231F20"/>
                <w:spacing w:val="3"/>
                <w:w w:val="105"/>
                <w:sz w:val="24"/>
                <w:szCs w:val="24"/>
              </w:rPr>
              <w:t xml:space="preserve"> </w:t>
            </w:r>
            <w:r>
              <w:rPr>
                <w:color w:val="231F20"/>
                <w:w w:val="105"/>
                <w:sz w:val="24"/>
                <w:szCs w:val="24"/>
              </w:rPr>
              <w:t>(</w:t>
            </w:r>
            <w:r w:rsidRPr="00D65999">
              <w:rPr>
                <w:sz w:val="24"/>
                <w:szCs w:val="24"/>
                <w:lang w:val="kk-KZ"/>
              </w:rPr>
              <w:t>өзгергіштік</w:t>
            </w:r>
            <w:r>
              <w:rPr>
                <w:color w:val="231F20"/>
                <w:w w:val="105"/>
                <w:sz w:val="24"/>
                <w:szCs w:val="24"/>
              </w:rPr>
              <w:t>)</w:t>
            </w:r>
          </w:p>
        </w:tc>
        <w:tc>
          <w:tcPr>
            <w:tcW w:w="4657" w:type="dxa"/>
            <w:tcBorders>
              <w:top w:val="single" w:sz="4" w:space="0" w:color="231F20"/>
              <w:left w:val="single" w:sz="4" w:space="0" w:color="231F20"/>
              <w:bottom w:val="single" w:sz="4" w:space="0" w:color="231F20"/>
              <w:right w:val="single" w:sz="4" w:space="0" w:color="231F20"/>
            </w:tcBorders>
            <w:hideMark/>
          </w:tcPr>
          <w:p w14:paraId="1E693465" w14:textId="77777777" w:rsidR="00793260" w:rsidRDefault="00793260" w:rsidP="008E14B3">
            <w:pPr>
              <w:pStyle w:val="TableParagraph"/>
              <w:spacing w:line="242" w:lineRule="auto"/>
              <w:ind w:right="92"/>
              <w:rPr>
                <w:sz w:val="24"/>
                <w:szCs w:val="24"/>
                <w:lang w:val="kk-KZ"/>
              </w:rPr>
            </w:pPr>
            <w:r>
              <w:rPr>
                <w:rFonts w:ascii="Cambria" w:hAnsi="Cambria"/>
                <w:b/>
                <w:color w:val="231F20"/>
                <w:w w:val="110"/>
                <w:sz w:val="24"/>
                <w:szCs w:val="24"/>
              </w:rPr>
              <w:t>VISION</w:t>
            </w:r>
            <w:r>
              <w:rPr>
                <w:rFonts w:ascii="Cambria" w:hAnsi="Cambria"/>
                <w:b/>
                <w:color w:val="231F20"/>
                <w:spacing w:val="38"/>
                <w:w w:val="110"/>
                <w:sz w:val="24"/>
                <w:szCs w:val="24"/>
              </w:rPr>
              <w:t xml:space="preserve"> </w:t>
            </w:r>
            <w:r w:rsidRPr="003F6781">
              <w:rPr>
                <w:color w:val="231F20"/>
                <w:w w:val="110"/>
                <w:sz w:val="24"/>
                <w:szCs w:val="24"/>
              </w:rPr>
              <w:t>(</w:t>
            </w:r>
            <w:r w:rsidRPr="003F6781">
              <w:rPr>
                <w:color w:val="231F20"/>
                <w:w w:val="110"/>
                <w:sz w:val="24"/>
                <w:szCs w:val="24"/>
                <w:lang w:val="kk-KZ"/>
              </w:rPr>
              <w:t>пайымдау)</w:t>
            </w:r>
            <w:r>
              <w:rPr>
                <w:color w:val="231F20"/>
                <w:w w:val="110"/>
                <w:sz w:val="24"/>
                <w:szCs w:val="24"/>
                <w:lang w:val="kk-KZ"/>
              </w:rPr>
              <w:t xml:space="preserve"> </w:t>
            </w:r>
          </w:p>
        </w:tc>
      </w:tr>
      <w:tr w:rsidR="00793260" w14:paraId="6A62671F" w14:textId="77777777" w:rsidTr="008E14B3">
        <w:trPr>
          <w:trHeight w:val="488"/>
        </w:trPr>
        <w:tc>
          <w:tcPr>
            <w:tcW w:w="4658" w:type="dxa"/>
            <w:tcBorders>
              <w:top w:val="single" w:sz="4" w:space="0" w:color="231F20"/>
              <w:left w:val="single" w:sz="4" w:space="0" w:color="231F20"/>
              <w:bottom w:val="single" w:sz="4" w:space="0" w:color="231F20"/>
              <w:right w:val="single" w:sz="4" w:space="0" w:color="231F20"/>
            </w:tcBorders>
            <w:hideMark/>
          </w:tcPr>
          <w:p w14:paraId="7186CC09" w14:textId="77777777" w:rsidR="00793260" w:rsidRDefault="00793260" w:rsidP="008E14B3">
            <w:pPr>
              <w:pStyle w:val="TableParagraph"/>
              <w:rPr>
                <w:sz w:val="24"/>
                <w:szCs w:val="24"/>
              </w:rPr>
            </w:pPr>
            <w:r>
              <w:rPr>
                <w:rFonts w:ascii="Cambria" w:hAnsi="Cambria"/>
                <w:b/>
                <w:color w:val="231F20"/>
                <w:w w:val="105"/>
                <w:sz w:val="24"/>
                <w:szCs w:val="24"/>
              </w:rPr>
              <w:t>UNCERTAINTY</w:t>
            </w:r>
            <w:r>
              <w:rPr>
                <w:rFonts w:ascii="Cambria" w:hAnsi="Cambria"/>
                <w:b/>
                <w:color w:val="231F20"/>
                <w:spacing w:val="15"/>
                <w:w w:val="105"/>
                <w:sz w:val="24"/>
                <w:szCs w:val="24"/>
              </w:rPr>
              <w:t xml:space="preserve"> </w:t>
            </w:r>
            <w:r>
              <w:rPr>
                <w:color w:val="231F20"/>
                <w:w w:val="105"/>
                <w:sz w:val="24"/>
                <w:szCs w:val="24"/>
              </w:rPr>
              <w:t>(</w:t>
            </w:r>
            <w:r w:rsidRPr="00D65999">
              <w:rPr>
                <w:sz w:val="24"/>
                <w:szCs w:val="24"/>
                <w:lang w:val="kk-KZ"/>
              </w:rPr>
              <w:t>белгісіздік</w:t>
            </w:r>
            <w:r>
              <w:rPr>
                <w:color w:val="231F20"/>
                <w:w w:val="105"/>
                <w:sz w:val="24"/>
                <w:szCs w:val="24"/>
              </w:rPr>
              <w:t>)</w:t>
            </w:r>
          </w:p>
        </w:tc>
        <w:tc>
          <w:tcPr>
            <w:tcW w:w="4657" w:type="dxa"/>
            <w:tcBorders>
              <w:top w:val="single" w:sz="4" w:space="0" w:color="231F20"/>
              <w:left w:val="single" w:sz="4" w:space="0" w:color="231F20"/>
              <w:bottom w:val="single" w:sz="4" w:space="0" w:color="231F20"/>
              <w:right w:val="single" w:sz="4" w:space="0" w:color="231F20"/>
            </w:tcBorders>
            <w:hideMark/>
          </w:tcPr>
          <w:p w14:paraId="5B4E6AC1" w14:textId="77777777" w:rsidR="00793260" w:rsidRDefault="00793260" w:rsidP="008E14B3">
            <w:pPr>
              <w:pStyle w:val="TableParagraph"/>
              <w:spacing w:line="242" w:lineRule="auto"/>
              <w:rPr>
                <w:sz w:val="24"/>
                <w:szCs w:val="24"/>
                <w:lang w:val="kk-KZ"/>
              </w:rPr>
            </w:pPr>
            <w:r>
              <w:rPr>
                <w:rFonts w:ascii="Cambria" w:hAnsi="Cambria"/>
                <w:b/>
                <w:color w:val="231F20"/>
                <w:w w:val="105"/>
                <w:sz w:val="24"/>
                <w:szCs w:val="24"/>
              </w:rPr>
              <w:t>UNDERSTANDING</w:t>
            </w:r>
            <w:r>
              <w:rPr>
                <w:rFonts w:ascii="Cambria" w:hAnsi="Cambria"/>
                <w:b/>
                <w:color w:val="231F20"/>
                <w:spacing w:val="16"/>
                <w:w w:val="105"/>
                <w:sz w:val="24"/>
                <w:szCs w:val="24"/>
              </w:rPr>
              <w:t xml:space="preserve"> </w:t>
            </w:r>
            <w:r>
              <w:rPr>
                <w:color w:val="231F20"/>
                <w:w w:val="105"/>
                <w:sz w:val="24"/>
                <w:szCs w:val="24"/>
              </w:rPr>
              <w:t>(</w:t>
            </w:r>
            <w:r w:rsidRPr="003F6781">
              <w:rPr>
                <w:color w:val="231F20"/>
                <w:w w:val="110"/>
                <w:sz w:val="24"/>
                <w:szCs w:val="24"/>
                <w:lang w:val="kk-KZ"/>
              </w:rPr>
              <w:t>түсіну, эмпатия</w:t>
            </w:r>
            <w:r>
              <w:rPr>
                <w:color w:val="231F20"/>
                <w:w w:val="110"/>
                <w:sz w:val="24"/>
                <w:szCs w:val="24"/>
              </w:rPr>
              <w:t>)</w:t>
            </w:r>
            <w:r>
              <w:rPr>
                <w:color w:val="231F20"/>
                <w:w w:val="110"/>
                <w:sz w:val="24"/>
                <w:szCs w:val="24"/>
                <w:lang w:val="kk-KZ"/>
              </w:rPr>
              <w:t xml:space="preserve"> </w:t>
            </w:r>
          </w:p>
        </w:tc>
      </w:tr>
      <w:tr w:rsidR="00793260" w14:paraId="4C6D97B7" w14:textId="77777777" w:rsidTr="008E14B3">
        <w:trPr>
          <w:trHeight w:val="488"/>
        </w:trPr>
        <w:tc>
          <w:tcPr>
            <w:tcW w:w="4658" w:type="dxa"/>
            <w:tcBorders>
              <w:top w:val="single" w:sz="4" w:space="0" w:color="231F20"/>
              <w:left w:val="single" w:sz="4" w:space="0" w:color="231F20"/>
              <w:bottom w:val="single" w:sz="4" w:space="0" w:color="231F20"/>
              <w:right w:val="single" w:sz="4" w:space="0" w:color="231F20"/>
            </w:tcBorders>
            <w:hideMark/>
          </w:tcPr>
          <w:p w14:paraId="5C1AF783" w14:textId="77777777" w:rsidR="00793260" w:rsidRDefault="00793260" w:rsidP="008E14B3">
            <w:pPr>
              <w:pStyle w:val="TableParagraph"/>
              <w:rPr>
                <w:sz w:val="24"/>
                <w:szCs w:val="24"/>
              </w:rPr>
            </w:pPr>
            <w:r>
              <w:rPr>
                <w:rFonts w:ascii="Cambria" w:hAnsi="Cambria"/>
                <w:b/>
                <w:color w:val="231F20"/>
                <w:spacing w:val="-1"/>
                <w:w w:val="110"/>
                <w:sz w:val="24"/>
                <w:szCs w:val="24"/>
              </w:rPr>
              <w:t>COMPLEXITY</w:t>
            </w:r>
            <w:r>
              <w:rPr>
                <w:rFonts w:ascii="Cambria" w:hAnsi="Cambria"/>
                <w:b/>
                <w:color w:val="231F20"/>
                <w:spacing w:val="-6"/>
                <w:w w:val="110"/>
                <w:sz w:val="24"/>
                <w:szCs w:val="24"/>
              </w:rPr>
              <w:t xml:space="preserve"> </w:t>
            </w:r>
            <w:r>
              <w:rPr>
                <w:color w:val="231F20"/>
                <w:spacing w:val="-1"/>
                <w:w w:val="110"/>
                <w:sz w:val="24"/>
                <w:szCs w:val="24"/>
              </w:rPr>
              <w:t>(</w:t>
            </w:r>
            <w:r w:rsidRPr="00D65999">
              <w:rPr>
                <w:sz w:val="24"/>
                <w:szCs w:val="24"/>
                <w:lang w:val="kk-KZ"/>
              </w:rPr>
              <w:t>күрделілік</w:t>
            </w:r>
            <w:r>
              <w:rPr>
                <w:color w:val="231F20"/>
                <w:spacing w:val="-1"/>
                <w:w w:val="110"/>
                <w:sz w:val="24"/>
                <w:szCs w:val="24"/>
              </w:rPr>
              <w:t>)</w:t>
            </w:r>
          </w:p>
        </w:tc>
        <w:tc>
          <w:tcPr>
            <w:tcW w:w="4657" w:type="dxa"/>
            <w:tcBorders>
              <w:top w:val="single" w:sz="4" w:space="0" w:color="231F20"/>
              <w:left w:val="single" w:sz="4" w:space="0" w:color="231F20"/>
              <w:bottom w:val="single" w:sz="4" w:space="0" w:color="231F20"/>
              <w:right w:val="single" w:sz="4" w:space="0" w:color="231F20"/>
            </w:tcBorders>
            <w:hideMark/>
          </w:tcPr>
          <w:p w14:paraId="119641F9" w14:textId="77777777" w:rsidR="00793260" w:rsidRDefault="00793260" w:rsidP="008E14B3">
            <w:pPr>
              <w:pStyle w:val="TableParagraph"/>
              <w:spacing w:line="242" w:lineRule="auto"/>
              <w:ind w:right="92"/>
              <w:rPr>
                <w:sz w:val="24"/>
                <w:szCs w:val="24"/>
                <w:lang w:val="kk-KZ"/>
              </w:rPr>
            </w:pPr>
            <w:r>
              <w:rPr>
                <w:rFonts w:ascii="Cambria" w:hAnsi="Cambria"/>
                <w:b/>
                <w:color w:val="231F20"/>
                <w:w w:val="105"/>
                <w:sz w:val="24"/>
                <w:szCs w:val="24"/>
              </w:rPr>
              <w:t>CLARITY</w:t>
            </w:r>
            <w:r>
              <w:rPr>
                <w:rFonts w:ascii="Cambria" w:hAnsi="Cambria"/>
                <w:b/>
                <w:color w:val="231F20"/>
                <w:spacing w:val="31"/>
                <w:w w:val="105"/>
                <w:sz w:val="24"/>
                <w:szCs w:val="24"/>
              </w:rPr>
              <w:t xml:space="preserve"> </w:t>
            </w:r>
            <w:r>
              <w:rPr>
                <w:color w:val="231F20"/>
                <w:w w:val="105"/>
                <w:sz w:val="24"/>
                <w:szCs w:val="24"/>
              </w:rPr>
              <w:t>(</w:t>
            </w:r>
            <w:r w:rsidRPr="003F6781">
              <w:rPr>
                <w:color w:val="231F20"/>
                <w:w w:val="105"/>
                <w:sz w:val="24"/>
                <w:szCs w:val="24"/>
                <w:lang w:val="kk-KZ"/>
              </w:rPr>
              <w:t>айқындық</w:t>
            </w:r>
            <w:r>
              <w:rPr>
                <w:color w:val="231F20"/>
                <w:w w:val="105"/>
                <w:sz w:val="24"/>
                <w:szCs w:val="24"/>
              </w:rPr>
              <w:t>)</w:t>
            </w:r>
            <w:r>
              <w:rPr>
                <w:color w:val="231F20"/>
                <w:w w:val="105"/>
                <w:sz w:val="24"/>
                <w:szCs w:val="24"/>
                <w:lang w:val="kk-KZ"/>
              </w:rPr>
              <w:t xml:space="preserve"> </w:t>
            </w:r>
          </w:p>
        </w:tc>
      </w:tr>
      <w:tr w:rsidR="00793260" w14:paraId="3D5E8F54" w14:textId="77777777" w:rsidTr="008E14B3">
        <w:trPr>
          <w:trHeight w:val="831"/>
        </w:trPr>
        <w:tc>
          <w:tcPr>
            <w:tcW w:w="4658" w:type="dxa"/>
            <w:tcBorders>
              <w:top w:val="single" w:sz="4" w:space="0" w:color="231F20"/>
              <w:left w:val="single" w:sz="4" w:space="0" w:color="231F20"/>
              <w:bottom w:val="single" w:sz="4" w:space="0" w:color="231F20"/>
              <w:right w:val="single" w:sz="4" w:space="0" w:color="231F20"/>
            </w:tcBorders>
            <w:hideMark/>
          </w:tcPr>
          <w:p w14:paraId="23623268" w14:textId="77777777" w:rsidR="00793260" w:rsidRDefault="00793260" w:rsidP="008E14B3">
            <w:pPr>
              <w:pStyle w:val="TableParagraph"/>
              <w:spacing w:before="53"/>
              <w:rPr>
                <w:sz w:val="24"/>
                <w:szCs w:val="24"/>
              </w:rPr>
            </w:pPr>
            <w:r>
              <w:rPr>
                <w:rFonts w:ascii="Cambria" w:hAnsi="Cambria"/>
                <w:b/>
                <w:color w:val="231F20"/>
                <w:w w:val="105"/>
                <w:sz w:val="24"/>
                <w:szCs w:val="24"/>
              </w:rPr>
              <w:t>AMBIGUITY</w:t>
            </w:r>
            <w:r>
              <w:rPr>
                <w:rFonts w:ascii="Cambria" w:hAnsi="Cambria"/>
                <w:b/>
                <w:color w:val="231F20"/>
                <w:spacing w:val="24"/>
                <w:w w:val="105"/>
                <w:sz w:val="24"/>
                <w:szCs w:val="24"/>
              </w:rPr>
              <w:t xml:space="preserve"> </w:t>
            </w:r>
            <w:r>
              <w:rPr>
                <w:color w:val="231F20"/>
                <w:w w:val="105"/>
                <w:sz w:val="24"/>
                <w:szCs w:val="24"/>
              </w:rPr>
              <w:t>(</w:t>
            </w:r>
            <w:r w:rsidRPr="00D65999">
              <w:rPr>
                <w:sz w:val="24"/>
                <w:szCs w:val="24"/>
                <w:lang w:val="kk-KZ"/>
              </w:rPr>
              <w:t>екіұштылық</w:t>
            </w:r>
            <w:r>
              <w:rPr>
                <w:color w:val="231F20"/>
                <w:w w:val="105"/>
                <w:sz w:val="24"/>
                <w:szCs w:val="24"/>
              </w:rPr>
              <w:t>)</w:t>
            </w:r>
          </w:p>
        </w:tc>
        <w:tc>
          <w:tcPr>
            <w:tcW w:w="4657" w:type="dxa"/>
            <w:tcBorders>
              <w:top w:val="single" w:sz="4" w:space="0" w:color="231F20"/>
              <w:left w:val="single" w:sz="4" w:space="0" w:color="231F20"/>
              <w:bottom w:val="single" w:sz="4" w:space="0" w:color="231F20"/>
              <w:right w:val="single" w:sz="4" w:space="0" w:color="231F20"/>
            </w:tcBorders>
            <w:hideMark/>
          </w:tcPr>
          <w:p w14:paraId="09347AFA" w14:textId="77777777" w:rsidR="00793260" w:rsidRDefault="00793260" w:rsidP="008E14B3">
            <w:pPr>
              <w:pStyle w:val="TableParagraph"/>
              <w:spacing w:before="53" w:line="242" w:lineRule="auto"/>
              <w:ind w:right="89"/>
              <w:rPr>
                <w:sz w:val="24"/>
                <w:szCs w:val="24"/>
                <w:lang w:val="kk-KZ"/>
              </w:rPr>
            </w:pPr>
            <w:r>
              <w:rPr>
                <w:rFonts w:ascii="Cambria" w:hAnsi="Cambria"/>
                <w:b/>
                <w:color w:val="231F20"/>
                <w:spacing w:val="-1"/>
                <w:w w:val="110"/>
                <w:sz w:val="24"/>
                <w:szCs w:val="24"/>
              </w:rPr>
              <w:t>AGILITY</w:t>
            </w:r>
            <w:r>
              <w:rPr>
                <w:rFonts w:ascii="Cambria" w:hAnsi="Cambria"/>
                <w:b/>
                <w:color w:val="231F20"/>
                <w:w w:val="110"/>
                <w:sz w:val="24"/>
                <w:szCs w:val="24"/>
              </w:rPr>
              <w:t xml:space="preserve"> </w:t>
            </w:r>
            <w:r>
              <w:rPr>
                <w:color w:val="231F20"/>
                <w:w w:val="110"/>
                <w:sz w:val="24"/>
                <w:szCs w:val="24"/>
              </w:rPr>
              <w:t>(</w:t>
            </w:r>
            <w:r w:rsidRPr="003F6781">
              <w:rPr>
                <w:color w:val="231F20"/>
                <w:w w:val="110"/>
                <w:sz w:val="24"/>
                <w:szCs w:val="24"/>
                <w:lang w:val="kk-KZ"/>
              </w:rPr>
              <w:t>жылдамдық, өзгеріске дайын болу</w:t>
            </w:r>
            <w:r>
              <w:rPr>
                <w:color w:val="231F20"/>
                <w:w w:val="110"/>
                <w:sz w:val="24"/>
                <w:szCs w:val="24"/>
              </w:rPr>
              <w:t>)</w:t>
            </w:r>
            <w:r>
              <w:rPr>
                <w:color w:val="231F20"/>
                <w:w w:val="110"/>
                <w:sz w:val="24"/>
                <w:szCs w:val="24"/>
                <w:lang w:val="kk-KZ"/>
              </w:rPr>
              <w:t xml:space="preserve"> </w:t>
            </w:r>
          </w:p>
        </w:tc>
      </w:tr>
    </w:tbl>
    <w:p w14:paraId="6FAD606E" w14:textId="77777777" w:rsidR="00793260" w:rsidRDefault="00793260" w:rsidP="00793260">
      <w:pPr>
        <w:pStyle w:val="a4"/>
        <w:tabs>
          <w:tab w:val="left" w:pos="5426"/>
        </w:tabs>
        <w:spacing w:after="240"/>
        <w:ind w:left="293"/>
        <w:jc w:val="center"/>
        <w:rPr>
          <w:lang w:val="ru-KZ"/>
        </w:rPr>
      </w:pPr>
      <w:r>
        <w:rPr>
          <w:noProof/>
        </w:rPr>
        <mc:AlternateContent>
          <mc:Choice Requires="wpg">
            <w:drawing>
              <wp:anchor distT="0" distB="0" distL="114300" distR="114300" simplePos="0" relativeHeight="251659264" behindDoc="1" locked="0" layoutInCell="1" allowOverlap="1" wp14:anchorId="2E5079B7" wp14:editId="605A383F">
                <wp:simplePos x="0" y="0"/>
                <wp:positionH relativeFrom="page">
                  <wp:posOffset>3147060</wp:posOffset>
                </wp:positionH>
                <wp:positionV relativeFrom="paragraph">
                  <wp:posOffset>-635</wp:posOffset>
                </wp:positionV>
                <wp:extent cx="1898015" cy="248920"/>
                <wp:effectExtent l="0" t="38100" r="6985" b="0"/>
                <wp:wrapNone/>
                <wp:docPr id="15" name="Группа 15"/>
                <wp:cNvGraphicFramePr/>
                <a:graphic xmlns:a="http://schemas.openxmlformats.org/drawingml/2006/main">
                  <a:graphicData uri="http://schemas.microsoft.com/office/word/2010/wordprocessingGroup">
                    <wpg:wgp>
                      <wpg:cNvGrpSpPr/>
                      <wpg:grpSpPr bwMode="auto">
                        <a:xfrm>
                          <a:off x="0" y="0"/>
                          <a:ext cx="1898015" cy="248920"/>
                          <a:chOff x="-1" y="-1"/>
                          <a:chExt cx="2700" cy="393"/>
                        </a:xfrm>
                      </wpg:grpSpPr>
                      <wps:wsp>
                        <wps:cNvPr id="18" name="Line 3"/>
                        <wps:cNvCnPr>
                          <a:cxnSpLocks noChangeShapeType="1"/>
                        </wps:cNvCnPr>
                        <wps:spPr bwMode="auto">
                          <a:xfrm>
                            <a:off x="314" y="196"/>
                            <a:ext cx="2072" cy="0"/>
                          </a:xfrm>
                          <a:prstGeom prst="line">
                            <a:avLst/>
                          </a:prstGeom>
                          <a:noFill/>
                          <a:ln w="101600">
                            <a:solidFill>
                              <a:srgbClr val="4F81BC"/>
                            </a:solidFill>
                            <a:round/>
                            <a:headEnd/>
                            <a:tailEnd/>
                          </a:ln>
                          <a:extLst>
                            <a:ext uri="{909E8E84-426E-40DD-AFC4-6F175D3DCCD1}">
                              <a14:hiddenFill xmlns:a14="http://schemas.microsoft.com/office/drawing/2010/main">
                                <a:noFill/>
                              </a14:hiddenFill>
                            </a:ext>
                          </a:extLst>
                        </wps:spPr>
                        <wps:bodyPr/>
                      </wps:wsp>
                      <wps:wsp>
                        <wps:cNvPr id="21" name="AutoShape 4"/>
                        <wps:cNvSpPr>
                          <a:spLocks/>
                        </wps:cNvSpPr>
                        <wps:spPr bwMode="auto">
                          <a:xfrm>
                            <a:off x="-1" y="-1"/>
                            <a:ext cx="2700" cy="393"/>
                          </a:xfrm>
                          <a:custGeom>
                            <a:avLst/>
                            <a:gdLst>
                              <a:gd name="T0" fmla="+- 0 4135 3596"/>
                              <a:gd name="T1" fmla="*/ T0 w 2700"/>
                              <a:gd name="T2" fmla="*/ 0 h 393"/>
                              <a:gd name="T3" fmla="+- 0 3596 3596"/>
                              <a:gd name="T4" fmla="*/ T3 w 2700"/>
                              <a:gd name="T5" fmla="*/ 196 h 393"/>
                              <a:gd name="T6" fmla="+- 0 4135 3596"/>
                              <a:gd name="T7" fmla="*/ T6 w 2700"/>
                              <a:gd name="T8" fmla="*/ 392 h 393"/>
                              <a:gd name="T9" fmla="+- 0 4135 3596"/>
                              <a:gd name="T10" fmla="*/ T9 w 2700"/>
                              <a:gd name="T11" fmla="*/ 0 h 393"/>
                              <a:gd name="T12" fmla="+- 0 6296 3596"/>
                              <a:gd name="T13" fmla="*/ T12 w 2700"/>
                              <a:gd name="T14" fmla="*/ 196 h 393"/>
                              <a:gd name="T15" fmla="+- 0 5757 3596"/>
                              <a:gd name="T16" fmla="*/ T15 w 2700"/>
                              <a:gd name="T17" fmla="*/ 0 h 393"/>
                              <a:gd name="T18" fmla="+- 0 5757 3596"/>
                              <a:gd name="T19" fmla="*/ T18 w 2700"/>
                              <a:gd name="T20" fmla="*/ 392 h 393"/>
                              <a:gd name="T21" fmla="+- 0 6296 3596"/>
                              <a:gd name="T22" fmla="*/ T21 w 2700"/>
                              <a:gd name="T23" fmla="*/ 196 h 393"/>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2700" h="393">
                                <a:moveTo>
                                  <a:pt x="539" y="0"/>
                                </a:moveTo>
                                <a:lnTo>
                                  <a:pt x="0" y="196"/>
                                </a:lnTo>
                                <a:lnTo>
                                  <a:pt x="539" y="392"/>
                                </a:lnTo>
                                <a:lnTo>
                                  <a:pt x="539" y="0"/>
                                </a:lnTo>
                                <a:close/>
                                <a:moveTo>
                                  <a:pt x="2700" y="196"/>
                                </a:moveTo>
                                <a:lnTo>
                                  <a:pt x="2161" y="0"/>
                                </a:lnTo>
                                <a:lnTo>
                                  <a:pt x="2161" y="392"/>
                                </a:lnTo>
                                <a:lnTo>
                                  <a:pt x="2700" y="19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3409A" id="Группа 15" o:spid="_x0000_s1026" style="position:absolute;margin-left:247.8pt;margin-top:-.05pt;width:149.45pt;height:19.6pt;z-index:-251657216;mso-position-horizontal-relative:page" coordorigin="-1,-1" coordsize="2700,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PVmQQAAL0NAAAOAAAAZHJzL2Uyb0RvYy54bWy8V11u4zYQfi/QOxB6bJFYkv+NOIvWuwkK&#10;pG2AuAegJeoHlUiVlO1knwr0CL1Ib9Ar7N6oM0NRll0rDrZAEcCRxOF8M983JIc3757Lgu2ENrmS&#10;Sy+49j0mZKTiXKZL75f13dXMY6bmMuaFkmLpvQjjvbv9+qubfbUQocpUEQvNwIk0i3219LK6rhaD&#10;gYkyUXJzrSohYTBRuuQ1vOp0EGu+B+9lMQh9fzLYKx1XWkXCGPj63g56t+Q/SURU/5wkRtSsWHoQ&#10;W02/mn43+Du4veGLVPMqy6MmDP4FUZQ8lwDaunrPa862Ov+XqzKPtDIqqa8jVQ5UkuSRoBwgm8A/&#10;yeZeq21FuaSLfVq1NAG1Jzx9sdvop92jZnkM2o09JnkJGn368/Pvn//49Df8/cXgM3C0r9IFmN7r&#10;6ql61M2H1L6xzf5HFcM8vq0VkfCc6BLJgPTYM3H90nItnmsWwcdgNp/5iBnBWDiazcNGjCgDxXDa&#10;VeAxGIN/JFKUfWimhlMfpMR5w/kQBwd8YSEHGGcTFgYNNWUOtJn/RttTxitBahjkwtEGBW5pe8il&#10;YBQPAoPFSj5qpCF6lk/Vg4p+NUyqVcZlKsjX+qUC1ig9CLwzBV8M8HyR2WEwIo6C+cSS5NgN/Wlo&#10;KSJWW4L4otKmvheqZPiw9AoImjTjuwdTWy6dCcYu1V1eFCRAIdkewvWDCdCPY0YVeYzD9KLTzarQ&#10;bMdhpY3uZsH3q0aaIzOoaBmTu0zw+EPzXPO8sM8QaSFBUUeBVXGj4hcqO/oOmv5P4oZQglbc76C2&#10;STQ2wrQauXAxUPJWXqTvaMRlcVHIk1pvZeytdKiqrRUS8Z14sP/EICN+SuMm8jWslaQsYFf79or5&#10;bBQMx2w4dgVzMINUrdk3A7b22Z7RMiOpDkZQVK2RzzLWLMAu3NCZEBwinYWDwm09rYc9cLA9tEZQ&#10;4+cBJ87o9fymzgzzm/QAwmJuAYfz8Dzg3Bm9Dhi0xCPivAcx6PLeQ2nQ0k6Ik7CH06DlHhGDsA+y&#10;y30vrbg3Wy4IdDwdT88KGbT8E+i4D7TLf1+eLf0XIFsFCHLWAwknyhvUxDXeybOX3LAVAUHDoA+0&#10;q8ERubC1tauTZ3a3pcOhWbFwTDA4G/CkxAVcKYOn4BrCg5NuHTa7KVjhaI+xPQ7WdGYD3uvGoAh6&#10;nr3JM1YzWkO94jZ3yTeWIpnTdnnZHIqIzKdv8w4FgOa2Z7joHaUjc9ctEC92WkO+hk7xtEfUHoMe&#10;cYMRgRy8Rs3cIx6Ftg/JbBuCA6XaibUikxq1Gw9tnO4MPowXsmtnqW0OcQjLjbr/1ZE32Jcakty4&#10;+39s51DdaFQoIyiXQxx2hk0EGDqEcDBx0xvTYGIL8tR7j9mlYM9AO08uXiAEyaeia1VA8ToH4FGP&#10;Yd7WimCf0WlwiPeezoNpZW8OcNOBh0zpjx7bw61h6ZnftlwLjxU/SOgv58FoBGrW9DIaT3EL0t2R&#10;TXeEywhcLb3ag4WPj6vaXk22lc7TDJAC2gqkwvYjyak/w57C9kNNsNQOQd9BdwRiqbnP4CWk+072&#10;h1vX7T8AAAD//wMAUEsDBBQABgAIAAAAIQC9n7op4AAAAAgBAAAPAAAAZHJzL2Rvd25yZXYueG1s&#10;TI9BS8NAFITvgv9heYK3drO2qSZmU0pRT0WwFcTba/KahGbfhuw2Sf+960mPwwwz32TrybRioN41&#10;ljWoeQSCuLBlw5WGz8Pr7AmE88gltpZJw5UcrPPbmwzT0o78QcPeVyKUsEtRQ+19l0rpipoMurnt&#10;iIN3sr1BH2RfybLHMZSbVj5E0UoabDgs1NjRtqbivL8YDW8jjpuFehl259P2+n2I3792irS+v5s2&#10;zyA8Tf4vDL/4AR3ywHS0Fy6daDUsk3gVohpmCkTwH5NlDOKoYZEokHkm/x/IfwAAAP//AwBQSwEC&#10;LQAUAAYACAAAACEAtoM4kv4AAADhAQAAEwAAAAAAAAAAAAAAAAAAAAAAW0NvbnRlbnRfVHlwZXNd&#10;LnhtbFBLAQItABQABgAIAAAAIQA4/SH/1gAAAJQBAAALAAAAAAAAAAAAAAAAAC8BAABfcmVscy8u&#10;cmVsc1BLAQItABQABgAIAAAAIQCdd8PVmQQAAL0NAAAOAAAAAAAAAAAAAAAAAC4CAABkcnMvZTJv&#10;RG9jLnhtbFBLAQItABQABgAIAAAAIQC9n7op4AAAAAgBAAAPAAAAAAAAAAAAAAAAAPMGAABkcnMv&#10;ZG93bnJldi54bWxQSwUGAAAAAAQABADzAAAAAAgAAAAA&#10;">
                <v:line id="Line 3" o:spid="_x0000_s1027" style="position:absolute;visibility:visible;mso-wrap-style:square" from="314,196" to="238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jvxAAAANsAAAAPAAAAZHJzL2Rvd25yZXYueG1sRI9Ba8JA&#10;EIXvgv9hGcGL6EYPxUZXCYKlUCio1fOQHZNgdjZkN5r213cOgrcZ3pv3vllve1erO7Wh8mxgPktA&#10;EefeVlwY+Dntp0tQISJbrD2TgV8KsN0MB2tMrX/wge7HWCgJ4ZCigTLGJtU65CU5DDPfEIt29a3D&#10;KGtbaNviQ8JdrRdJ8qYdViwNJTa0Kym/HTtnYJ9d/s7ZaVdclpxN3t3Xd9d9TIwZj/psBSpSH1/m&#10;5/WnFXyBlV9kAL35BwAA//8DAFBLAQItABQABgAIAAAAIQDb4fbL7gAAAIUBAAATAAAAAAAAAAAA&#10;AAAAAAAAAABbQ29udGVudF9UeXBlc10ueG1sUEsBAi0AFAAGAAgAAAAhAFr0LFu/AAAAFQEAAAsA&#10;AAAAAAAAAAAAAAAAHwEAAF9yZWxzLy5yZWxzUEsBAi0AFAAGAAgAAAAhAD0d+O/EAAAA2wAAAA8A&#10;AAAAAAAAAAAAAAAABwIAAGRycy9kb3ducmV2LnhtbFBLBQYAAAAAAwADALcAAAD4AgAAAAA=&#10;" strokecolor="#4f81bc" strokeweight="8pt"/>
                <v:shape id="AutoShape 4" o:spid="_x0000_s1028" style="position:absolute;left:-1;top:-1;width:2700;height:393;visibility:visible;mso-wrap-style:square;v-text-anchor:top" coordsize="27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o5wwAAANsAAAAPAAAAZHJzL2Rvd25yZXYueG1sRI9PawIx&#10;FMTvQr9DeAVvmnUppaxGaaWiJ8E/iN4eyXN3cfOyJFHXb28KQo/DzPyGmcw624gb+VA7VjAaZiCI&#10;tTM1lwr2u8XgC0SIyAYbx6TgQQFm07feBAvj7ryh2zaWIkE4FKigirEtpAy6Ioth6Fri5J2dtxiT&#10;9KU0Hu8JbhuZZ9mntFhzWqiwpXlF+rK9WgXz4+nwq+N1qb3s9nm2Xi1/Fh9K9d+77zGISF38D7/a&#10;K6MgH8Hfl/QD5PQJAAD//wMAUEsBAi0AFAAGAAgAAAAhANvh9svuAAAAhQEAABMAAAAAAAAAAAAA&#10;AAAAAAAAAFtDb250ZW50X1R5cGVzXS54bWxQSwECLQAUAAYACAAAACEAWvQsW78AAAAVAQAACwAA&#10;AAAAAAAAAAAAAAAfAQAAX3JlbHMvLnJlbHNQSwECLQAUAAYACAAAACEAcYXqOcMAAADbAAAADwAA&#10;AAAAAAAAAAAAAAAHAgAAZHJzL2Rvd25yZXYueG1sUEsFBgAAAAADAAMAtwAAAPcCAAAAAA==&#10;" path="m539,l,196,539,392,539,xm2700,196l2161,r,392l2700,196xe" fillcolor="#4f81bc" stroked="f">
                  <v:path arrowok="t" o:connecttype="custom" o:connectlocs="539,0;0,196;539,392;539,0;2700,196;2161,0;2161,392;2700,196" o:connectangles="0,0,0,0,0,0,0,0"/>
                </v:shape>
                <w10:wrap anchorx="page"/>
              </v:group>
            </w:pict>
          </mc:Fallback>
        </mc:AlternateContent>
      </w:r>
      <w:proofErr w:type="spellStart"/>
      <w:r>
        <w:rPr>
          <w:color w:val="231F20"/>
          <w:w w:val="90"/>
          <w:lang w:val="ru-KZ"/>
        </w:rPr>
        <w:t>Fragile</w:t>
      </w:r>
      <w:proofErr w:type="spellEnd"/>
      <w:r>
        <w:rPr>
          <w:color w:val="231F20"/>
          <w:spacing w:val="1"/>
          <w:w w:val="90"/>
          <w:lang w:val="ru-KZ"/>
        </w:rPr>
        <w:t xml:space="preserve"> </w:t>
      </w:r>
      <w:r>
        <w:rPr>
          <w:color w:val="231F20"/>
          <w:w w:val="90"/>
          <w:lang w:val="ru-KZ"/>
        </w:rPr>
        <w:t>(</w:t>
      </w:r>
      <w:r>
        <w:rPr>
          <w:color w:val="231F20"/>
          <w:w w:val="90"/>
          <w:lang w:val="kk-KZ"/>
        </w:rPr>
        <w:t>морт сын</w:t>
      </w:r>
      <w:r>
        <w:rPr>
          <w:rFonts w:ascii="Calibri" w:hAnsi="Calibri" w:cs="Calibri"/>
          <w:color w:val="231F20"/>
          <w:w w:val="90"/>
          <w:lang w:val="kk-KZ"/>
        </w:rPr>
        <w:t>ғыш</w:t>
      </w:r>
      <w:r>
        <w:rPr>
          <w:color w:val="231F20"/>
          <w:w w:val="90"/>
          <w:lang w:val="ru-KZ"/>
        </w:rPr>
        <w:t>)</w:t>
      </w:r>
      <w:r>
        <w:rPr>
          <w:color w:val="231F20"/>
          <w:w w:val="90"/>
          <w:lang w:val="ru-KZ"/>
        </w:rPr>
        <w:tab/>
      </w:r>
      <w:proofErr w:type="spellStart"/>
      <w:r>
        <w:rPr>
          <w:color w:val="231F20"/>
          <w:w w:val="90"/>
          <w:lang w:val="ru-KZ"/>
        </w:rPr>
        <w:t>Agile</w:t>
      </w:r>
      <w:proofErr w:type="spellEnd"/>
      <w:r>
        <w:rPr>
          <w:color w:val="231F20"/>
          <w:spacing w:val="6"/>
          <w:w w:val="90"/>
          <w:lang w:val="ru-KZ"/>
        </w:rPr>
        <w:t xml:space="preserve"> </w:t>
      </w:r>
      <w:r>
        <w:rPr>
          <w:color w:val="231F20"/>
          <w:w w:val="90"/>
          <w:lang w:val="ru-KZ"/>
        </w:rPr>
        <w:t>(</w:t>
      </w:r>
      <w:r>
        <w:rPr>
          <w:color w:val="231F20"/>
          <w:w w:val="90"/>
          <w:lang w:val="kk-KZ"/>
        </w:rPr>
        <w:t>и</w:t>
      </w:r>
      <w:r>
        <w:rPr>
          <w:rFonts w:ascii="Calibri" w:hAnsi="Calibri" w:cs="Calibri"/>
          <w:color w:val="231F20"/>
          <w:w w:val="90"/>
          <w:lang w:val="kk-KZ"/>
        </w:rPr>
        <w:t>ілгіш</w:t>
      </w:r>
      <w:r>
        <w:rPr>
          <w:color w:val="231F20"/>
          <w:w w:val="90"/>
          <w:lang w:val="ru-KZ"/>
        </w:rPr>
        <w:t>)</w:t>
      </w:r>
    </w:p>
    <w:p w14:paraId="695950C6" w14:textId="77777777" w:rsidR="00793260" w:rsidRPr="00540AB5" w:rsidRDefault="00793260" w:rsidP="00793260">
      <w:pPr>
        <w:tabs>
          <w:tab w:val="left" w:pos="1764"/>
        </w:tabs>
        <w:ind w:firstLine="567"/>
        <w:jc w:val="center"/>
        <w:rPr>
          <w:sz w:val="28"/>
          <w:szCs w:val="28"/>
          <w:lang w:val="kk-KZ"/>
        </w:rPr>
      </w:pPr>
      <w:r>
        <w:rPr>
          <w:sz w:val="28"/>
          <w:szCs w:val="28"/>
          <w:lang w:val="kk-KZ"/>
        </w:rPr>
        <w:t>Сурет-1.</w:t>
      </w:r>
      <w:r w:rsidRPr="00B332A7">
        <w:rPr>
          <w:lang w:val="ru-KZ"/>
        </w:rPr>
        <w:t xml:space="preserve"> </w:t>
      </w:r>
      <w:r w:rsidRPr="002574FA">
        <w:rPr>
          <w:sz w:val="28"/>
          <w:szCs w:val="28"/>
          <w:lang w:val="kk-KZ"/>
        </w:rPr>
        <w:t>VUCA-әлемдегі процестердің сипаты</w:t>
      </w:r>
      <w:r>
        <w:rPr>
          <w:sz w:val="28"/>
          <w:szCs w:val="28"/>
          <w:lang w:val="kk-KZ"/>
        </w:rPr>
        <w:t xml:space="preserve"> </w:t>
      </w:r>
    </w:p>
    <w:p w14:paraId="227C9CAA" w14:textId="77777777" w:rsidR="00793260" w:rsidRDefault="00793260" w:rsidP="00793260">
      <w:pPr>
        <w:ind w:firstLine="567"/>
        <w:jc w:val="both"/>
        <w:rPr>
          <w:sz w:val="28"/>
          <w:szCs w:val="28"/>
          <w:lang w:val="kk-KZ"/>
        </w:rPr>
      </w:pPr>
      <w:r>
        <w:rPr>
          <w:sz w:val="28"/>
          <w:szCs w:val="28"/>
          <w:lang w:val="kk-KZ"/>
        </w:rPr>
        <w:t>Бірақ 2020 жылы келген сынақ бұрыңғыны бұлыңғыр етіп, әлемдік қазандықта жүріп жатқан процестерді сипаттайтын BANI түсінігін алып келді. Оны футуролог Джамаис Кашио ұсынды. Яғни, бұл бүгінгі әлемді түсінудің, бағалаудың және оған жауап берудің жаңа тәсілі. Мұндағы</w:t>
      </w:r>
      <w:r w:rsidRPr="00943294">
        <w:rPr>
          <w:sz w:val="28"/>
          <w:szCs w:val="28"/>
          <w:lang w:val="kk-KZ"/>
        </w:rPr>
        <w:t xml:space="preserve"> [4]</w:t>
      </w:r>
      <w:r>
        <w:rPr>
          <w:sz w:val="28"/>
          <w:szCs w:val="28"/>
          <w:lang w:val="kk-KZ"/>
        </w:rPr>
        <w:t xml:space="preserve">, </w:t>
      </w:r>
    </w:p>
    <w:p w14:paraId="2192EC58" w14:textId="77777777" w:rsidR="00793260" w:rsidRDefault="00793260" w:rsidP="00793260">
      <w:pPr>
        <w:ind w:firstLine="567"/>
        <w:jc w:val="both"/>
        <w:rPr>
          <w:sz w:val="28"/>
          <w:szCs w:val="28"/>
          <w:lang w:val="kk-KZ"/>
        </w:rPr>
      </w:pPr>
      <w:r>
        <w:rPr>
          <w:sz w:val="28"/>
          <w:szCs w:val="28"/>
          <w:lang w:val="kk-KZ"/>
        </w:rPr>
        <w:t xml:space="preserve">Brittle  – нәзік, морт сынғыш </w:t>
      </w:r>
    </w:p>
    <w:p w14:paraId="1C81A37E" w14:textId="77777777" w:rsidR="00793260" w:rsidRDefault="00793260" w:rsidP="00793260">
      <w:pPr>
        <w:ind w:firstLine="567"/>
        <w:jc w:val="both"/>
        <w:rPr>
          <w:sz w:val="28"/>
          <w:szCs w:val="28"/>
          <w:lang w:val="kk-KZ"/>
        </w:rPr>
      </w:pPr>
      <w:r>
        <w:rPr>
          <w:sz w:val="28"/>
          <w:szCs w:val="28"/>
          <w:lang w:val="kk-KZ"/>
        </w:rPr>
        <w:t>Anxious  – мазасыз, алаңды</w:t>
      </w:r>
    </w:p>
    <w:p w14:paraId="3469E31A" w14:textId="77777777" w:rsidR="00793260" w:rsidRDefault="00793260" w:rsidP="00793260">
      <w:pPr>
        <w:ind w:firstLine="567"/>
        <w:jc w:val="both"/>
        <w:rPr>
          <w:sz w:val="28"/>
          <w:szCs w:val="28"/>
          <w:lang w:val="kk-KZ"/>
        </w:rPr>
      </w:pPr>
      <w:r>
        <w:rPr>
          <w:sz w:val="28"/>
          <w:szCs w:val="28"/>
          <w:lang w:val="kk-KZ"/>
        </w:rPr>
        <w:t>Nonlinear – күтілетіндей бір тізбекті емес</w:t>
      </w:r>
    </w:p>
    <w:p w14:paraId="5D3A3D7A" w14:textId="77777777" w:rsidR="00793260" w:rsidRDefault="00793260" w:rsidP="00793260">
      <w:pPr>
        <w:ind w:firstLine="567"/>
        <w:jc w:val="both"/>
        <w:rPr>
          <w:sz w:val="28"/>
          <w:szCs w:val="28"/>
          <w:lang w:val="kk-KZ"/>
        </w:rPr>
      </w:pPr>
      <w:r>
        <w:rPr>
          <w:sz w:val="28"/>
          <w:szCs w:val="28"/>
          <w:lang w:val="kk-KZ"/>
        </w:rPr>
        <w:t>Incomprehensible – қиыр-шегіне жету мүмкін емес</w:t>
      </w:r>
    </w:p>
    <w:p w14:paraId="1E5553C7" w14:textId="77777777" w:rsidR="00793260" w:rsidRDefault="00793260" w:rsidP="00793260">
      <w:pPr>
        <w:ind w:firstLine="567"/>
        <w:jc w:val="both"/>
        <w:rPr>
          <w:sz w:val="28"/>
          <w:szCs w:val="28"/>
          <w:lang w:val="kk-KZ"/>
        </w:rPr>
      </w:pPr>
      <w:r>
        <w:rPr>
          <w:sz w:val="28"/>
          <w:szCs w:val="28"/>
          <w:lang w:val="kk-KZ"/>
        </w:rPr>
        <w:t xml:space="preserve">Кейбір нәрселер сыртқы жағынан </w:t>
      </w:r>
      <w:r>
        <w:rPr>
          <w:b/>
          <w:bCs/>
          <w:sz w:val="28"/>
          <w:szCs w:val="28"/>
          <w:lang w:val="kk-KZ"/>
        </w:rPr>
        <w:t>өте сенімді</w:t>
      </w:r>
      <w:r>
        <w:rPr>
          <w:sz w:val="28"/>
          <w:szCs w:val="28"/>
          <w:lang w:val="kk-KZ"/>
        </w:rPr>
        <w:t xml:space="preserve"> болып көрінуі мүмкін, бірақ іс жүзінде олай емес. Олар баяу және әдемі істен шықпайды, олар бұзылады, морт сынады. BANI әлемі контекстінде мысалы, Ғасырлық тарихы бар ірі өндірістік корпорациялар бір мезетте ыдырауы мүмкін. Білім беру процесінде біз аудиторияда сабақ өткізу жалғыз нұсқа болмай қалғанын айта аламыз. </w:t>
      </w:r>
    </w:p>
    <w:p w14:paraId="4A7BC6B2" w14:textId="77777777" w:rsidR="00793260" w:rsidRDefault="00793260" w:rsidP="00793260">
      <w:pPr>
        <w:ind w:firstLine="567"/>
        <w:jc w:val="both"/>
        <w:rPr>
          <w:sz w:val="28"/>
          <w:szCs w:val="28"/>
          <w:lang w:val="kk-KZ"/>
        </w:rPr>
      </w:pPr>
      <w:r>
        <w:rPr>
          <w:b/>
          <w:bCs/>
          <w:sz w:val="28"/>
          <w:szCs w:val="28"/>
          <w:lang w:val="kk-KZ"/>
        </w:rPr>
        <w:t>Мазасыздық пен алаңдаушылық</w:t>
      </w:r>
      <w:r>
        <w:rPr>
          <w:sz w:val="28"/>
          <w:szCs w:val="28"/>
          <w:lang w:val="kk-KZ"/>
        </w:rPr>
        <w:t xml:space="preserve"> - ХХІ ғасырдағы созылмалы түрге айналған ең көп таралған "аурулардың" бірінің белгілері. Бұл жағдайда кез-келген таңдау жасау үшін адам қиналады. Демек, маңызды шешімдер қабылдауды тежейтін пассивтілікке алып келеді. Ақпаратқа тәуелділік мазасыздық деңгейін жоғарылатады. Жаңалықтар легін үнемі жаңартып отырып, адам бейсаналы түрде жаңа оқиғаларды, нашар өзгерістерді күтеді және одан да көп алаңдайды. Бұл тәуелділіктен арылуға тырысудың орнына, адамдар не болып жатқанынан хабарсыз болудан қорқады. Жарқын мысал – күні бойы нақты уақыт режимінде әлеуметтік желілердегі оқиғалардан хабардар болу қажеттілігі.</w:t>
      </w:r>
    </w:p>
    <w:p w14:paraId="0982667F" w14:textId="77777777" w:rsidR="00793260" w:rsidRDefault="00793260" w:rsidP="00793260">
      <w:pPr>
        <w:ind w:firstLine="567"/>
        <w:jc w:val="both"/>
        <w:rPr>
          <w:sz w:val="28"/>
          <w:szCs w:val="28"/>
          <w:lang w:val="kk-KZ"/>
        </w:rPr>
      </w:pPr>
      <w:r>
        <w:rPr>
          <w:sz w:val="28"/>
          <w:szCs w:val="28"/>
          <w:lang w:val="kk-KZ"/>
        </w:rPr>
        <w:t>С</w:t>
      </w:r>
      <w:r>
        <w:rPr>
          <w:b/>
          <w:bCs/>
          <w:sz w:val="28"/>
          <w:szCs w:val="28"/>
          <w:lang w:val="kk-KZ"/>
        </w:rPr>
        <w:t>ебеп пен салдар арасындағы диспропорция</w:t>
      </w:r>
      <w:r>
        <w:rPr>
          <w:sz w:val="28"/>
          <w:szCs w:val="28"/>
          <w:lang w:val="kk-KZ"/>
        </w:rPr>
        <w:t xml:space="preserve">. Қабылданған немесе қабылданбаған әрекеттердің нәтижелері сайып келгенде теңгерімсіз болып шығады. Кішкентай шешімдер үлкен салдарларға, ал көп жұмсалған күш – жігер шамалы нәтижелерге әкелуі мүмкін. Мысалы, кішкентай вирус әлем халқының көп бөлігін үйлеріне жасыруға мәжбүр етті. </w:t>
      </w:r>
    </w:p>
    <w:p w14:paraId="6AA2C2B7" w14:textId="77777777" w:rsidR="00793260" w:rsidRDefault="00793260" w:rsidP="00793260">
      <w:pPr>
        <w:ind w:firstLine="567"/>
        <w:jc w:val="both"/>
        <w:rPr>
          <w:sz w:val="28"/>
          <w:szCs w:val="28"/>
          <w:lang w:val="kk-KZ"/>
        </w:rPr>
      </w:pPr>
      <w:r>
        <w:rPr>
          <w:b/>
          <w:bCs/>
          <w:sz w:val="28"/>
          <w:szCs w:val="28"/>
          <w:lang w:val="kk-KZ"/>
        </w:rPr>
        <w:t xml:space="preserve">Шексіздіктің </w:t>
      </w:r>
      <w:r>
        <w:rPr>
          <w:sz w:val="28"/>
          <w:szCs w:val="28"/>
          <w:lang w:val="kk-KZ"/>
        </w:rPr>
        <w:t xml:space="preserve">арғы жағында "ақпараттың шамадан тыс жүктелуі" мәселесі тұр. Қосымша ақпарат енді жақсы түсінудің кепілі емес. Иә, адамдарға қойылған сұрақтарға жауап табу оңайырақ болды, бірақ көбірек деректер біздің әлемді түсіну қабілетімізді тежейді. Қиыр шегіне жетпеу - біз белсенді қолдана бастаған жасанды интеллект жүйелеріне тән. Жүйелер </w:t>
      </w:r>
      <w:r>
        <w:rPr>
          <w:sz w:val="28"/>
          <w:szCs w:val="28"/>
          <w:lang w:val="kk-KZ"/>
        </w:rPr>
        <w:lastRenderedPageBreak/>
        <w:t>неғұрлым күрделі болған сайын, олардың қалай шешім қабылдайтынын түсіну қиынырақ болады.</w:t>
      </w:r>
    </w:p>
    <w:p w14:paraId="0114E99C" w14:textId="77777777" w:rsidR="00793260" w:rsidRDefault="00793260" w:rsidP="00793260">
      <w:pPr>
        <w:ind w:firstLine="567"/>
        <w:jc w:val="both"/>
        <w:rPr>
          <w:sz w:val="28"/>
          <w:szCs w:val="28"/>
          <w:lang w:val="kk-KZ"/>
        </w:rPr>
      </w:pPr>
      <w:r>
        <w:rPr>
          <w:sz w:val="28"/>
          <w:szCs w:val="28"/>
          <w:lang w:val="kk-KZ"/>
        </w:rPr>
        <w:t>Әлемге баға берілгеннен кейін, оның шешімі де ұсынылған. Морт сынғыштықты – тұрақтылықпен жеңуге болады. Болашаққа деген алаңдаушылықты – дәл қазір болып жатқан ситуацияға зейін аударумен, Күтілген нәтиженің болмауын – икемділік, бейімделу арқылы жеңу. Ал, түсініксіздік ашықтық пен интуитивті түсіну  қажеттілігін күшейтеді.</w:t>
      </w:r>
    </w:p>
    <w:p w14:paraId="1A52B434" w14:textId="77777777" w:rsidR="00793260" w:rsidRDefault="00793260" w:rsidP="00793260">
      <w:pPr>
        <w:ind w:firstLine="567"/>
        <w:jc w:val="both"/>
        <w:rPr>
          <w:sz w:val="28"/>
          <w:szCs w:val="28"/>
          <w:lang w:val="kk-KZ"/>
        </w:rPr>
      </w:pPr>
      <w:r>
        <w:rPr>
          <w:sz w:val="28"/>
          <w:szCs w:val="28"/>
          <w:lang w:val="kk-KZ"/>
        </w:rPr>
        <w:t>Әлемнің сипаты беріліп, қоғамдағы түйткілдердің беті ашылған соң, мәселелердің шешімі ретінде – тұрақты даму бағытында білім беруді ұстанамыз. БҰҰ әлемнің тұрақты дамуы үшін 17 мақсатты айқындап берді</w:t>
      </w:r>
      <w:r w:rsidRPr="00943294">
        <w:rPr>
          <w:sz w:val="28"/>
          <w:szCs w:val="28"/>
          <w:lang w:val="kk-KZ"/>
        </w:rPr>
        <w:t xml:space="preserve"> [5]</w:t>
      </w:r>
      <w:r>
        <w:rPr>
          <w:sz w:val="28"/>
          <w:szCs w:val="28"/>
          <w:lang w:val="kk-KZ"/>
        </w:rPr>
        <w:t xml:space="preserve">. Олар барлық саланы қамтиды: қоршаған ортадағы тұрақтылық, әлеуметтік тұрақтылық, экономикалық тұрақты даму және саяси тұрақты даму. </w:t>
      </w:r>
    </w:p>
    <w:p w14:paraId="71D80103" w14:textId="77777777" w:rsidR="00793260" w:rsidRDefault="00793260" w:rsidP="00793260">
      <w:pPr>
        <w:ind w:firstLine="567"/>
        <w:jc w:val="both"/>
        <w:rPr>
          <w:sz w:val="28"/>
          <w:szCs w:val="28"/>
          <w:lang w:val="kk-KZ"/>
        </w:rPr>
      </w:pPr>
      <w:r>
        <w:rPr>
          <w:sz w:val="28"/>
          <w:szCs w:val="28"/>
          <w:lang w:val="kk-KZ"/>
        </w:rPr>
        <w:t>ТДМ - 4.7-ге сәйкес, 2030 жылға дейін барлық оқушылардың тұрақты даму үшін қажетті білім мен машықтарға ие болуын, атап айтқанда, тұрақты даму және тұрақты өмір салты, адам құқықтары, гендерлік теңдік, әлем мәдениеті мен зорлық көрсетпеу, әлемнің азаматтығын насихаттау және мәдени алуан-түрлілік құндылығы мен тұрақты дамудағы мәдениеттің үлесін мойындау мәселелрі бойынша білім беру арқылы қамтамасыз ету міндеті қойылған.</w:t>
      </w:r>
    </w:p>
    <w:p w14:paraId="06ABB86E" w14:textId="77777777" w:rsidR="00793260" w:rsidRDefault="00793260" w:rsidP="00793260">
      <w:pPr>
        <w:ind w:firstLine="567"/>
        <w:jc w:val="both"/>
        <w:rPr>
          <w:sz w:val="28"/>
          <w:szCs w:val="28"/>
          <w:lang w:val="kk-KZ"/>
        </w:rPr>
      </w:pPr>
      <w:r>
        <w:rPr>
          <w:b/>
          <w:bCs/>
          <w:sz w:val="28"/>
          <w:szCs w:val="28"/>
          <w:lang w:val="kk-KZ"/>
        </w:rPr>
        <w:t>ТДМБ</w:t>
      </w:r>
      <w:r>
        <w:rPr>
          <w:sz w:val="28"/>
          <w:szCs w:val="28"/>
          <w:lang w:val="kk-KZ"/>
        </w:rPr>
        <w:t xml:space="preserve"> - Бұл жаһандық азаматтық рухында білім беру, бейбітшілік пен адам құқықтары мүддесі үшін білім беру, жаһандық білім беру, жаһандық оқыту, экологиялық білім беру, Тұрақты даму мүддесі үшін білім беру және ТДМ-мен байланысты басқа да бағыттар бойынша білім беру тәсілдеріне қатысты қолданылатын жалғыз жалпы термин</w:t>
      </w:r>
      <w:r w:rsidRPr="00453A8F">
        <w:rPr>
          <w:sz w:val="28"/>
          <w:szCs w:val="28"/>
          <w:lang w:val="kk-KZ"/>
        </w:rPr>
        <w:t xml:space="preserve"> [6</w:t>
      </w:r>
      <w:r w:rsidRPr="004D60CA">
        <w:rPr>
          <w:sz w:val="28"/>
          <w:szCs w:val="28"/>
          <w:lang w:val="kk-KZ"/>
        </w:rPr>
        <w:t>]</w:t>
      </w:r>
      <w:r>
        <w:rPr>
          <w:sz w:val="28"/>
          <w:szCs w:val="28"/>
          <w:lang w:val="kk-KZ"/>
        </w:rPr>
        <w:t xml:space="preserve">. </w:t>
      </w:r>
    </w:p>
    <w:p w14:paraId="04CF1839" w14:textId="77777777" w:rsidR="00793260" w:rsidRDefault="00793260" w:rsidP="00793260">
      <w:pPr>
        <w:ind w:firstLine="567"/>
        <w:jc w:val="both"/>
        <w:rPr>
          <w:sz w:val="28"/>
          <w:szCs w:val="28"/>
          <w:lang w:val="kk-KZ"/>
        </w:rPr>
      </w:pPr>
      <w:r>
        <w:rPr>
          <w:sz w:val="28"/>
          <w:szCs w:val="28"/>
          <w:lang w:val="kk-KZ"/>
        </w:rPr>
        <w:t>Бұл жаңа әлемде білім беру жүйесі жас ұрпақты тұрақты өзгерістер жағдайында өмір сүруге дайындауға міндетті. Көріп отырғандарыңыздай, бүгінгі таңда білім тек интеллектуалды ғана емес, сонымен қатар эмоционалды, Әлеуметтік және стратегиялық ресурстарды дамытуды қажет етеді</w:t>
      </w:r>
      <w:r w:rsidRPr="00BB6760">
        <w:rPr>
          <w:sz w:val="28"/>
          <w:szCs w:val="28"/>
          <w:lang w:val="kk-KZ"/>
        </w:rPr>
        <w:t xml:space="preserve"> [7]</w:t>
      </w:r>
      <w:r>
        <w:rPr>
          <w:sz w:val="28"/>
          <w:szCs w:val="28"/>
          <w:lang w:val="kk-KZ"/>
        </w:rPr>
        <w:t xml:space="preserve">. Дәл осы жерде, ТД бағытында ББ, оны іске асырудағы инструменттер өте өзекті. </w:t>
      </w:r>
    </w:p>
    <w:p w14:paraId="17E10865" w14:textId="77777777" w:rsidR="00793260" w:rsidRDefault="00793260" w:rsidP="00793260">
      <w:pPr>
        <w:ind w:firstLine="567"/>
        <w:jc w:val="both"/>
        <w:rPr>
          <w:sz w:val="28"/>
          <w:szCs w:val="28"/>
          <w:lang w:val="kk-KZ"/>
        </w:rPr>
      </w:pPr>
      <w:r>
        <w:rPr>
          <w:sz w:val="28"/>
          <w:szCs w:val="28"/>
          <w:lang w:val="kk-KZ"/>
        </w:rPr>
        <w:t>Олар тек білімді жеткізуге ғана емес, сонымен қатар білім алушылардың бойында тұрақтылық, икемділік, уақытқа деген ұқыптылық (тайм-менеджмент), ашықтық және ойлаудағы интуитивтілік сияқты қасиеттерді дамытуға мүмкіндік береді. Ол жеке көзқарасты қолдайды, білім алушыларға өздерінің күшті жақтарын білуге және дамытуға, мақсат қоюды және оларға жетуді үйренуге және үнемі өзгеріп отыратын әлемге бейімделуге көмектеседі. Білім беру саласындағы мамандар ретінде біздің бүгінгі міндетіміз тек білімді жеткізу ғана емес, сонымен қатар Білім алушыларды сыни тұрғыдан ойлауға, икемді және бейімделгіш болуға, өзін –өзі оқытуға және өзін-өзі дамытуға үйрету екенін түсінуіміз керек.</w:t>
      </w:r>
    </w:p>
    <w:p w14:paraId="2F0BBB52" w14:textId="77777777" w:rsidR="00793260" w:rsidRPr="00EE7AD4" w:rsidRDefault="00793260" w:rsidP="00793260">
      <w:pPr>
        <w:ind w:firstLine="567"/>
        <w:jc w:val="both"/>
        <w:rPr>
          <w:sz w:val="28"/>
          <w:szCs w:val="28"/>
          <w:lang w:val="kk-KZ"/>
        </w:rPr>
      </w:pPr>
      <w:r>
        <w:rPr>
          <w:sz w:val="28"/>
          <w:szCs w:val="28"/>
          <w:lang w:val="kk-KZ"/>
        </w:rPr>
        <w:t xml:space="preserve">Болашақтың мүддесі үшін оқуда мұғалімдердің де маңызды </w:t>
      </w:r>
      <w:r w:rsidRPr="00984587">
        <w:rPr>
          <w:b/>
          <w:bCs/>
          <w:sz w:val="28"/>
          <w:szCs w:val="28"/>
          <w:lang w:val="kk-KZ"/>
        </w:rPr>
        <w:t>құзыреттіліктері</w:t>
      </w:r>
      <w:r>
        <w:rPr>
          <w:sz w:val="28"/>
          <w:szCs w:val="28"/>
          <w:lang w:val="kk-KZ"/>
        </w:rPr>
        <w:t xml:space="preserve"> де айқындалған</w:t>
      </w:r>
      <w:r w:rsidRPr="004D60CA">
        <w:rPr>
          <w:sz w:val="28"/>
          <w:szCs w:val="28"/>
          <w:lang w:val="kk-KZ"/>
        </w:rPr>
        <w:t xml:space="preserve"> [</w:t>
      </w:r>
      <w:r w:rsidRPr="00BB6760">
        <w:rPr>
          <w:sz w:val="28"/>
          <w:szCs w:val="28"/>
          <w:lang w:val="kk-KZ"/>
        </w:rPr>
        <w:t>8]</w:t>
      </w:r>
      <w:r>
        <w:rPr>
          <w:sz w:val="28"/>
          <w:szCs w:val="28"/>
          <w:lang w:val="kk-KZ"/>
        </w:rPr>
        <w:t>. Олар:</w:t>
      </w:r>
      <w:r w:rsidRPr="00B332A7">
        <w:rPr>
          <w:lang w:val="kk-KZ"/>
        </w:rPr>
        <w:t xml:space="preserve"> </w:t>
      </w:r>
      <w:r w:rsidRPr="00EE7AD4">
        <w:rPr>
          <w:sz w:val="28"/>
          <w:szCs w:val="28"/>
          <w:lang w:val="kk-KZ"/>
        </w:rPr>
        <w:t>а) «білуді үйрену» қоғам алдында тұрған жергілікті және жаһандық қиындықтарды және мұғалімдер мен оқушылардың әлеуетті рөлдерін түсінуді білдіреді (мұғалім түсінеді...);</w:t>
      </w:r>
    </w:p>
    <w:p w14:paraId="701E0E34" w14:textId="77777777" w:rsidR="00793260" w:rsidRPr="00EE7AD4" w:rsidRDefault="00793260" w:rsidP="00793260">
      <w:pPr>
        <w:ind w:firstLine="567"/>
        <w:jc w:val="both"/>
        <w:rPr>
          <w:sz w:val="28"/>
          <w:szCs w:val="28"/>
          <w:lang w:val="kk-KZ"/>
        </w:rPr>
      </w:pPr>
      <w:r w:rsidRPr="00EE7AD4">
        <w:rPr>
          <w:sz w:val="28"/>
          <w:szCs w:val="28"/>
          <w:lang w:val="kk-KZ"/>
        </w:rPr>
        <w:lastRenderedPageBreak/>
        <w:t xml:space="preserve">  б) «іске асырып үйрену» тұрақты дамуға арналған білім беруге байланысты практикалық дағдылар мен белсенділік құзыреттілігін дамытуды білдіреді (мұғалім... істей алады);</w:t>
      </w:r>
    </w:p>
    <w:p w14:paraId="4C13E3CA" w14:textId="77777777" w:rsidR="00793260" w:rsidRPr="00EE7AD4" w:rsidRDefault="00793260" w:rsidP="00793260">
      <w:pPr>
        <w:ind w:firstLine="567"/>
        <w:jc w:val="both"/>
        <w:rPr>
          <w:sz w:val="28"/>
          <w:szCs w:val="28"/>
          <w:lang w:val="kk-KZ"/>
        </w:rPr>
      </w:pPr>
      <w:r w:rsidRPr="00EE7AD4">
        <w:rPr>
          <w:sz w:val="28"/>
          <w:szCs w:val="28"/>
          <w:lang w:val="kk-KZ"/>
        </w:rPr>
        <w:t xml:space="preserve">  в) «бірге өмір сүруді үйрену» - серіктестіктің дамуына және өзара тәуелділік, плюрализм, өзара түсіністік және татулық құбылыстарын оң қабылдауға ықпал ететін тренинг (мұғалім басқа адамдармен ... жұмыс істейтіндей жұмыс істейді);</w:t>
      </w:r>
    </w:p>
    <w:p w14:paraId="3216A2D0" w14:textId="77777777" w:rsidR="00793260" w:rsidRPr="00EE7AD4" w:rsidRDefault="00793260" w:rsidP="00793260">
      <w:pPr>
        <w:ind w:firstLine="567"/>
        <w:jc w:val="both"/>
        <w:rPr>
          <w:sz w:val="28"/>
          <w:szCs w:val="28"/>
          <w:lang w:val="kk-KZ"/>
        </w:rPr>
      </w:pPr>
      <w:r w:rsidRPr="00EE7AD4">
        <w:rPr>
          <w:sz w:val="28"/>
          <w:szCs w:val="28"/>
          <w:lang w:val="kk-KZ"/>
        </w:rPr>
        <w:t xml:space="preserve">  г) «болуға үйрену» жеке қасиеттердің дамуын білдіреді және өз бетінше әрекет ету қабілетін дамыту, сонымен қатар тұрақты даму туралы өз пайымдаулары бар және соған байланысты жеке жауапкершілікті көтеру (мұғалім – бұл...).</w:t>
      </w:r>
    </w:p>
    <w:p w14:paraId="2970C4A7" w14:textId="77777777" w:rsidR="00793260" w:rsidRDefault="00793260" w:rsidP="00793260">
      <w:pPr>
        <w:ind w:firstLine="567"/>
        <w:jc w:val="both"/>
        <w:rPr>
          <w:sz w:val="28"/>
          <w:szCs w:val="28"/>
          <w:lang w:val="kk-KZ"/>
        </w:rPr>
      </w:pPr>
      <w:r>
        <w:rPr>
          <w:sz w:val="28"/>
          <w:szCs w:val="28"/>
          <w:lang w:val="kk-KZ"/>
        </w:rPr>
        <w:t>Сонымен қатар, мұғалім б</w:t>
      </w:r>
      <w:r w:rsidRPr="00EE7AD4">
        <w:rPr>
          <w:sz w:val="28"/>
          <w:szCs w:val="28"/>
          <w:lang w:val="kk-KZ"/>
        </w:rPr>
        <w:t>іртұтас көзқарас</w:t>
      </w:r>
      <w:r>
        <w:rPr>
          <w:sz w:val="28"/>
          <w:szCs w:val="28"/>
          <w:lang w:val="kk-KZ"/>
        </w:rPr>
        <w:t>ты ұстану</w:t>
      </w:r>
      <w:r w:rsidRPr="00EE7AD4">
        <w:rPr>
          <w:sz w:val="28"/>
          <w:szCs w:val="28"/>
          <w:lang w:val="kk-KZ"/>
        </w:rPr>
        <w:t>: интеграциялық ойлау;</w:t>
      </w:r>
      <w:r>
        <w:rPr>
          <w:sz w:val="28"/>
          <w:szCs w:val="28"/>
          <w:lang w:val="kk-KZ"/>
        </w:rPr>
        <w:t xml:space="preserve"> </w:t>
      </w:r>
      <w:r w:rsidRPr="00EE7AD4">
        <w:rPr>
          <w:sz w:val="28"/>
          <w:szCs w:val="28"/>
          <w:lang w:val="kk-KZ"/>
        </w:rPr>
        <w:t>инклюзивтілік;</w:t>
      </w:r>
      <w:r>
        <w:rPr>
          <w:sz w:val="28"/>
          <w:szCs w:val="28"/>
          <w:lang w:val="kk-KZ"/>
        </w:rPr>
        <w:t xml:space="preserve"> </w:t>
      </w:r>
      <w:r w:rsidRPr="00EE7AD4">
        <w:rPr>
          <w:sz w:val="28"/>
          <w:szCs w:val="28"/>
          <w:lang w:val="kk-KZ"/>
        </w:rPr>
        <w:t>күрделі мәселелерді шешу.</w:t>
      </w:r>
      <w:r>
        <w:rPr>
          <w:sz w:val="28"/>
          <w:szCs w:val="28"/>
          <w:lang w:val="kk-KZ"/>
        </w:rPr>
        <w:t xml:space="preserve"> Сонымен қатар, ө</w:t>
      </w:r>
      <w:r w:rsidRPr="00EE7AD4">
        <w:rPr>
          <w:sz w:val="28"/>
          <w:szCs w:val="28"/>
          <w:lang w:val="kk-KZ"/>
        </w:rPr>
        <w:t>згерістерді болжау:</w:t>
      </w:r>
      <w:r>
        <w:rPr>
          <w:sz w:val="28"/>
          <w:szCs w:val="28"/>
          <w:lang w:val="kk-KZ"/>
        </w:rPr>
        <w:t xml:space="preserve"> </w:t>
      </w:r>
      <w:r w:rsidRPr="00EE7AD4">
        <w:rPr>
          <w:sz w:val="28"/>
          <w:szCs w:val="28"/>
          <w:lang w:val="kk-KZ"/>
        </w:rPr>
        <w:t>өткен тәжірибеден сабақ алу;</w:t>
      </w:r>
      <w:r>
        <w:rPr>
          <w:sz w:val="28"/>
          <w:szCs w:val="28"/>
          <w:lang w:val="kk-KZ"/>
        </w:rPr>
        <w:t xml:space="preserve"> </w:t>
      </w:r>
      <w:r w:rsidRPr="00EE7AD4">
        <w:rPr>
          <w:sz w:val="28"/>
          <w:szCs w:val="28"/>
          <w:lang w:val="kk-KZ"/>
        </w:rPr>
        <w:t>қазіргі өмірге қатысуға ынталандыру;</w:t>
      </w:r>
      <w:r>
        <w:rPr>
          <w:sz w:val="28"/>
          <w:szCs w:val="28"/>
          <w:lang w:val="kk-KZ"/>
        </w:rPr>
        <w:t xml:space="preserve"> </w:t>
      </w:r>
      <w:r w:rsidRPr="00EE7AD4">
        <w:rPr>
          <w:sz w:val="28"/>
          <w:szCs w:val="28"/>
          <w:lang w:val="kk-KZ"/>
        </w:rPr>
        <w:t xml:space="preserve"> альтернативті фьючерстерді зерттеу</w:t>
      </w:r>
      <w:r>
        <w:rPr>
          <w:sz w:val="28"/>
          <w:szCs w:val="28"/>
          <w:lang w:val="kk-KZ"/>
        </w:rPr>
        <w:t xml:space="preserve"> қажеттілігі бар. Мұғалім өзгерістерді енгізуді өз айналасынан, яғни, </w:t>
      </w:r>
      <w:r w:rsidRPr="00EE7AD4">
        <w:rPr>
          <w:sz w:val="28"/>
          <w:szCs w:val="28"/>
          <w:lang w:val="kk-KZ"/>
        </w:rPr>
        <w:t xml:space="preserve"> оқыту мен оқуда трансформациялық тәсілдерді қолдануда</w:t>
      </w:r>
      <w:r>
        <w:rPr>
          <w:sz w:val="28"/>
          <w:szCs w:val="28"/>
          <w:lang w:val="kk-KZ"/>
        </w:rPr>
        <w:t xml:space="preserve"> және </w:t>
      </w:r>
      <w:r w:rsidRPr="00EE7AD4">
        <w:rPr>
          <w:sz w:val="28"/>
          <w:szCs w:val="28"/>
          <w:lang w:val="kk-KZ"/>
        </w:rPr>
        <w:t>жалпы білім беру жүйесін өзгерту процесінде</w:t>
      </w:r>
      <w:r w:rsidRPr="00E91AF1">
        <w:rPr>
          <w:sz w:val="28"/>
          <w:szCs w:val="28"/>
          <w:lang w:val="kk-KZ"/>
        </w:rPr>
        <w:t xml:space="preserve"> </w:t>
      </w:r>
      <w:r>
        <w:rPr>
          <w:sz w:val="28"/>
          <w:szCs w:val="28"/>
          <w:lang w:val="kk-KZ"/>
        </w:rPr>
        <w:t>бастау керек.</w:t>
      </w:r>
    </w:p>
    <w:p w14:paraId="66351242" w14:textId="77777777" w:rsidR="00793260" w:rsidRDefault="00793260" w:rsidP="00793260">
      <w:pPr>
        <w:ind w:firstLine="567"/>
        <w:jc w:val="both"/>
        <w:rPr>
          <w:sz w:val="28"/>
          <w:szCs w:val="28"/>
          <w:lang w:val="kk-KZ"/>
        </w:rPr>
      </w:pPr>
      <w:r>
        <w:rPr>
          <w:sz w:val="28"/>
          <w:szCs w:val="28"/>
          <w:lang w:val="kk-KZ"/>
        </w:rPr>
        <w:t>ТДМБ мақсаттары білімнің, дағдылардың, қарым-қатынастардың, құндылықтардың және ойлау үлгілерінің кең ауқымын қамтиды, соның негізінде адамдар өздерінің дүниетанымы мен күнделікті мінез-құлқын қалыптастырады және соның арқасында олар планетаға зиян келтірместен бүкіл адамзаттың өмір сапасына жағымды әсер ететін шешімдер қабылдауға қатысады.</w:t>
      </w:r>
    </w:p>
    <w:p w14:paraId="1D0A54C8" w14:textId="77777777" w:rsidR="00793260" w:rsidRDefault="00793260" w:rsidP="00793260">
      <w:pPr>
        <w:ind w:firstLine="567"/>
        <w:jc w:val="both"/>
        <w:rPr>
          <w:sz w:val="28"/>
          <w:szCs w:val="28"/>
          <w:lang w:val="kk-KZ"/>
        </w:rPr>
      </w:pPr>
      <w:r>
        <w:rPr>
          <w:sz w:val="28"/>
          <w:szCs w:val="28"/>
          <w:lang w:val="kk-KZ"/>
        </w:rPr>
        <w:t>Сондықтан, ТДМБ білім алушылардың да игеруі қажет құзіреттіліктерді  алға тартады</w:t>
      </w:r>
      <w:r w:rsidRPr="00BB6760">
        <w:rPr>
          <w:sz w:val="28"/>
          <w:szCs w:val="28"/>
          <w:lang w:val="kk-KZ"/>
        </w:rPr>
        <w:t xml:space="preserve"> [9]</w:t>
      </w:r>
      <w:r>
        <w:rPr>
          <w:sz w:val="28"/>
          <w:szCs w:val="28"/>
          <w:lang w:val="kk-KZ"/>
        </w:rPr>
        <w:t xml:space="preserve">. </w:t>
      </w:r>
    </w:p>
    <w:p w14:paraId="3063383A" w14:textId="77777777" w:rsidR="00793260" w:rsidRDefault="00793260" w:rsidP="00793260">
      <w:pPr>
        <w:pStyle w:val="a3"/>
        <w:numPr>
          <w:ilvl w:val="0"/>
          <w:numId w:val="1"/>
        </w:numPr>
        <w:spacing w:after="160"/>
        <w:jc w:val="both"/>
        <w:rPr>
          <w:sz w:val="28"/>
          <w:szCs w:val="28"/>
          <w:lang w:val="kk-KZ"/>
        </w:rPr>
      </w:pPr>
      <w:r>
        <w:rPr>
          <w:sz w:val="28"/>
          <w:szCs w:val="28"/>
          <w:lang w:val="kk-KZ"/>
        </w:rPr>
        <w:t>Өз бетінше білім алу</w:t>
      </w:r>
    </w:p>
    <w:p w14:paraId="6970CC0E" w14:textId="77777777" w:rsidR="00793260" w:rsidRDefault="00793260" w:rsidP="00793260">
      <w:pPr>
        <w:pStyle w:val="a3"/>
        <w:numPr>
          <w:ilvl w:val="0"/>
          <w:numId w:val="1"/>
        </w:numPr>
        <w:spacing w:after="160"/>
        <w:jc w:val="both"/>
        <w:rPr>
          <w:sz w:val="28"/>
          <w:szCs w:val="28"/>
          <w:lang w:val="kk-KZ"/>
        </w:rPr>
      </w:pPr>
      <w:r>
        <w:rPr>
          <w:sz w:val="28"/>
          <w:szCs w:val="28"/>
          <w:lang w:val="kk-KZ"/>
        </w:rPr>
        <w:t>Жергілікті, ұлттық, жаһандық деңгейде мәселе шешіміне ықпал ете алу</w:t>
      </w:r>
    </w:p>
    <w:p w14:paraId="27511DC3" w14:textId="77777777" w:rsidR="00793260" w:rsidRDefault="00793260" w:rsidP="00793260">
      <w:pPr>
        <w:pStyle w:val="a3"/>
        <w:numPr>
          <w:ilvl w:val="0"/>
          <w:numId w:val="1"/>
        </w:numPr>
        <w:spacing w:after="160"/>
        <w:jc w:val="both"/>
        <w:rPr>
          <w:sz w:val="28"/>
          <w:szCs w:val="28"/>
          <w:lang w:val="kk-KZ"/>
        </w:rPr>
      </w:pPr>
      <w:r>
        <w:rPr>
          <w:sz w:val="28"/>
          <w:szCs w:val="28"/>
          <w:lang w:val="kk-KZ"/>
        </w:rPr>
        <w:t>Сыни ойлау</w:t>
      </w:r>
    </w:p>
    <w:p w14:paraId="6DEF9229" w14:textId="77777777" w:rsidR="00793260" w:rsidRDefault="00793260" w:rsidP="00793260">
      <w:pPr>
        <w:pStyle w:val="a3"/>
        <w:numPr>
          <w:ilvl w:val="0"/>
          <w:numId w:val="1"/>
        </w:numPr>
        <w:spacing w:after="160"/>
        <w:jc w:val="both"/>
        <w:rPr>
          <w:sz w:val="28"/>
          <w:szCs w:val="28"/>
          <w:lang w:val="kk-KZ"/>
        </w:rPr>
      </w:pPr>
      <w:r>
        <w:rPr>
          <w:sz w:val="28"/>
          <w:szCs w:val="28"/>
          <w:lang w:val="kk-KZ"/>
        </w:rPr>
        <w:t>Байланысқа тұсу, келісе алу</w:t>
      </w:r>
    </w:p>
    <w:p w14:paraId="1AC7244F" w14:textId="77777777" w:rsidR="00793260" w:rsidRDefault="00793260" w:rsidP="00793260">
      <w:pPr>
        <w:pStyle w:val="a3"/>
        <w:numPr>
          <w:ilvl w:val="0"/>
          <w:numId w:val="1"/>
        </w:numPr>
        <w:spacing w:after="160"/>
        <w:jc w:val="both"/>
        <w:rPr>
          <w:sz w:val="28"/>
          <w:szCs w:val="28"/>
          <w:lang w:val="kk-KZ"/>
        </w:rPr>
      </w:pPr>
      <w:r>
        <w:rPr>
          <w:sz w:val="28"/>
          <w:szCs w:val="28"/>
          <w:lang w:val="kk-KZ"/>
        </w:rPr>
        <w:t>Жүйелермен жұмыс істей алу. Себеп-салдарлықты түсіну</w:t>
      </w:r>
    </w:p>
    <w:p w14:paraId="64C8B673" w14:textId="77777777" w:rsidR="00793260" w:rsidRDefault="00793260" w:rsidP="00793260">
      <w:pPr>
        <w:pStyle w:val="a3"/>
        <w:numPr>
          <w:ilvl w:val="0"/>
          <w:numId w:val="1"/>
        </w:numPr>
        <w:spacing w:after="160"/>
        <w:jc w:val="both"/>
        <w:rPr>
          <w:sz w:val="28"/>
          <w:szCs w:val="28"/>
          <w:lang w:val="kk-KZ"/>
        </w:rPr>
      </w:pPr>
      <w:r>
        <w:rPr>
          <w:sz w:val="28"/>
          <w:szCs w:val="28"/>
          <w:lang w:val="kk-KZ"/>
        </w:rPr>
        <w:t>Тәуекелдерді талдау, баға беру</w:t>
      </w:r>
    </w:p>
    <w:p w14:paraId="030C4C1F" w14:textId="77777777" w:rsidR="00793260" w:rsidRDefault="00793260" w:rsidP="00793260">
      <w:pPr>
        <w:pStyle w:val="a3"/>
        <w:numPr>
          <w:ilvl w:val="0"/>
          <w:numId w:val="1"/>
        </w:numPr>
        <w:spacing w:after="160"/>
        <w:jc w:val="both"/>
        <w:rPr>
          <w:sz w:val="28"/>
          <w:szCs w:val="28"/>
          <w:lang w:val="kk-KZ"/>
        </w:rPr>
      </w:pPr>
      <w:r>
        <w:rPr>
          <w:sz w:val="28"/>
          <w:szCs w:val="28"/>
          <w:lang w:val="kk-KZ"/>
        </w:rPr>
        <w:t>Құндылықтарды анализдеу</w:t>
      </w:r>
    </w:p>
    <w:p w14:paraId="09D0FBC9" w14:textId="77777777" w:rsidR="00793260" w:rsidRDefault="00793260" w:rsidP="00793260">
      <w:pPr>
        <w:pStyle w:val="a3"/>
        <w:numPr>
          <w:ilvl w:val="0"/>
          <w:numId w:val="1"/>
        </w:numPr>
        <w:spacing w:after="160"/>
        <w:jc w:val="both"/>
        <w:rPr>
          <w:sz w:val="28"/>
          <w:szCs w:val="28"/>
          <w:lang w:val="kk-KZ"/>
        </w:rPr>
      </w:pPr>
      <w:r>
        <w:rPr>
          <w:sz w:val="28"/>
          <w:szCs w:val="28"/>
          <w:lang w:val="kk-KZ"/>
        </w:rPr>
        <w:t>Тұрақты даму процесіне қатысу және дайын болу</w:t>
      </w:r>
    </w:p>
    <w:p w14:paraId="3157FC2E" w14:textId="77777777" w:rsidR="00793260" w:rsidRDefault="00793260" w:rsidP="00793260">
      <w:pPr>
        <w:pStyle w:val="a3"/>
        <w:numPr>
          <w:ilvl w:val="0"/>
          <w:numId w:val="1"/>
        </w:numPr>
        <w:spacing w:after="160"/>
        <w:jc w:val="both"/>
        <w:rPr>
          <w:sz w:val="28"/>
          <w:szCs w:val="28"/>
          <w:lang w:val="kk-KZ"/>
        </w:rPr>
      </w:pPr>
      <w:r>
        <w:rPr>
          <w:sz w:val="28"/>
          <w:szCs w:val="28"/>
          <w:lang w:val="kk-KZ"/>
        </w:rPr>
        <w:t>Өзгерістерге ашықтық</w:t>
      </w:r>
    </w:p>
    <w:p w14:paraId="177236FD" w14:textId="77777777" w:rsidR="00793260" w:rsidRDefault="00793260" w:rsidP="00793260">
      <w:pPr>
        <w:pStyle w:val="a3"/>
        <w:numPr>
          <w:ilvl w:val="0"/>
          <w:numId w:val="1"/>
        </w:numPr>
        <w:spacing w:after="160"/>
        <w:jc w:val="both"/>
        <w:rPr>
          <w:sz w:val="28"/>
          <w:szCs w:val="28"/>
          <w:lang w:val="kk-KZ"/>
        </w:rPr>
      </w:pPr>
      <w:r>
        <w:rPr>
          <w:sz w:val="28"/>
          <w:szCs w:val="28"/>
          <w:lang w:val="kk-KZ"/>
        </w:rPr>
        <w:t xml:space="preserve"> Инклюзия</w:t>
      </w:r>
    </w:p>
    <w:p w14:paraId="13B43AAD" w14:textId="77777777" w:rsidR="00793260" w:rsidRDefault="00793260" w:rsidP="00793260">
      <w:pPr>
        <w:pStyle w:val="a3"/>
        <w:numPr>
          <w:ilvl w:val="0"/>
          <w:numId w:val="1"/>
        </w:numPr>
        <w:spacing w:after="160"/>
        <w:jc w:val="both"/>
        <w:rPr>
          <w:sz w:val="28"/>
          <w:szCs w:val="28"/>
          <w:lang w:val="kk-KZ"/>
        </w:rPr>
      </w:pPr>
      <w:r>
        <w:rPr>
          <w:sz w:val="28"/>
          <w:szCs w:val="28"/>
          <w:lang w:val="kk-KZ"/>
        </w:rPr>
        <w:t>Ынтымақтастық және жауапкершілік</w:t>
      </w:r>
    </w:p>
    <w:p w14:paraId="043BC7DF" w14:textId="77777777" w:rsidR="00793260" w:rsidRPr="00BA5135" w:rsidRDefault="00793260" w:rsidP="00793260">
      <w:pPr>
        <w:ind w:firstLine="567"/>
        <w:jc w:val="both"/>
        <w:rPr>
          <w:sz w:val="28"/>
          <w:szCs w:val="28"/>
          <w:lang w:val="kk-KZ"/>
        </w:rPr>
      </w:pPr>
      <w:r w:rsidRPr="00BA5135">
        <w:rPr>
          <w:sz w:val="28"/>
          <w:szCs w:val="28"/>
          <w:lang w:val="kk-KZ"/>
        </w:rPr>
        <w:t xml:space="preserve"> Мақалада білім беру саласындағы мамандарға Тұрақты болашақ үшін білім берудің маңыздылығы, себептері, түсініктері, құзыреттіліктері жік-жігімен талданып, аталды. ТДБ тұрақты даму туралы біліммен шектелмейді. Оны іске асыруу әдістемесі  - білім берудің негізінде құндылықтар мен принциптерді енгізіп, ұстану есебінен ТД</w:t>
      </w:r>
      <w:r>
        <w:rPr>
          <w:sz w:val="28"/>
          <w:szCs w:val="28"/>
          <w:lang w:val="kk-KZ"/>
        </w:rPr>
        <w:t xml:space="preserve"> мақсатында</w:t>
      </w:r>
      <w:r w:rsidRPr="00BA5135">
        <w:rPr>
          <w:sz w:val="28"/>
          <w:szCs w:val="28"/>
          <w:lang w:val="kk-KZ"/>
        </w:rPr>
        <w:t xml:space="preserve"> толығымен білім беруді қамтамасыз ете алады. </w:t>
      </w:r>
    </w:p>
    <w:p w14:paraId="3E5BC29C" w14:textId="77777777" w:rsidR="00793260" w:rsidRDefault="00793260" w:rsidP="00793260">
      <w:pPr>
        <w:ind w:firstLine="567"/>
        <w:jc w:val="both"/>
        <w:rPr>
          <w:sz w:val="28"/>
          <w:szCs w:val="28"/>
          <w:lang w:val="kk-KZ"/>
        </w:rPr>
      </w:pPr>
    </w:p>
    <w:p w14:paraId="6145A184" w14:textId="77777777" w:rsidR="00793260" w:rsidRPr="00BB6760" w:rsidRDefault="00793260" w:rsidP="00793260">
      <w:pPr>
        <w:ind w:firstLine="567"/>
        <w:jc w:val="center"/>
        <w:rPr>
          <w:b/>
          <w:bCs/>
          <w:sz w:val="28"/>
          <w:szCs w:val="28"/>
          <w:lang w:val="kk-KZ"/>
        </w:rPr>
      </w:pPr>
      <w:r w:rsidRPr="00BB6760">
        <w:rPr>
          <w:b/>
          <w:bCs/>
          <w:sz w:val="28"/>
          <w:szCs w:val="28"/>
          <w:lang w:val="kk-KZ"/>
        </w:rPr>
        <w:lastRenderedPageBreak/>
        <w:t xml:space="preserve">Пайдаланылған </w:t>
      </w:r>
      <w:r>
        <w:rPr>
          <w:b/>
          <w:bCs/>
          <w:sz w:val="28"/>
          <w:szCs w:val="28"/>
          <w:lang w:val="kk-KZ"/>
        </w:rPr>
        <w:t>дереккөздер</w:t>
      </w:r>
      <w:r w:rsidRPr="00BB6760">
        <w:rPr>
          <w:b/>
          <w:bCs/>
          <w:sz w:val="28"/>
          <w:szCs w:val="28"/>
          <w:lang w:val="kk-KZ"/>
        </w:rPr>
        <w:t>:</w:t>
      </w:r>
    </w:p>
    <w:p w14:paraId="47522802" w14:textId="77777777" w:rsidR="00793260" w:rsidRPr="00227599" w:rsidRDefault="00793260" w:rsidP="00793260">
      <w:pPr>
        <w:pStyle w:val="a6"/>
        <w:numPr>
          <w:ilvl w:val="0"/>
          <w:numId w:val="2"/>
        </w:numPr>
        <w:tabs>
          <w:tab w:val="left" w:pos="851"/>
        </w:tabs>
        <w:ind w:left="0" w:firstLine="567"/>
        <w:jc w:val="both"/>
        <w:rPr>
          <w:rFonts w:ascii="Times New Roman" w:hAnsi="Times New Roman" w:cs="Times New Roman"/>
          <w:sz w:val="28"/>
          <w:szCs w:val="28"/>
          <w:lang w:val="en-US"/>
        </w:rPr>
      </w:pPr>
      <w:proofErr w:type="spellStart"/>
      <w:r w:rsidRPr="00DE41A3">
        <w:rPr>
          <w:rFonts w:ascii="Times New Roman" w:hAnsi="Times New Roman" w:cs="Times New Roman"/>
          <w:color w:val="000000"/>
          <w:sz w:val="28"/>
          <w:szCs w:val="28"/>
        </w:rPr>
        <w:t>Our</w:t>
      </w:r>
      <w:proofErr w:type="spellEnd"/>
      <w:r w:rsidRPr="00DE41A3">
        <w:rPr>
          <w:rFonts w:ascii="Times New Roman" w:hAnsi="Times New Roman" w:cs="Times New Roman"/>
          <w:color w:val="000000"/>
          <w:sz w:val="28"/>
          <w:szCs w:val="28"/>
        </w:rPr>
        <w:t xml:space="preserve"> </w:t>
      </w:r>
      <w:proofErr w:type="spellStart"/>
      <w:r w:rsidRPr="00DE41A3">
        <w:rPr>
          <w:rFonts w:ascii="Times New Roman" w:hAnsi="Times New Roman" w:cs="Times New Roman"/>
          <w:color w:val="000000"/>
          <w:sz w:val="28"/>
          <w:szCs w:val="28"/>
        </w:rPr>
        <w:t>common</w:t>
      </w:r>
      <w:proofErr w:type="spellEnd"/>
      <w:r w:rsidRPr="00DE41A3">
        <w:rPr>
          <w:rFonts w:ascii="Times New Roman" w:hAnsi="Times New Roman" w:cs="Times New Roman"/>
          <w:color w:val="000000"/>
          <w:sz w:val="28"/>
          <w:szCs w:val="28"/>
        </w:rPr>
        <w:t xml:space="preserve"> </w:t>
      </w:r>
      <w:proofErr w:type="spellStart"/>
      <w:r w:rsidRPr="00DE41A3">
        <w:rPr>
          <w:rFonts w:ascii="Times New Roman" w:hAnsi="Times New Roman" w:cs="Times New Roman"/>
          <w:color w:val="000000"/>
          <w:sz w:val="28"/>
          <w:szCs w:val="28"/>
        </w:rPr>
        <w:t>future</w:t>
      </w:r>
      <w:proofErr w:type="spellEnd"/>
      <w:r w:rsidRPr="00DE41A3">
        <w:rPr>
          <w:rFonts w:ascii="Times New Roman" w:hAnsi="Times New Roman" w:cs="Times New Roman"/>
          <w:color w:val="000000"/>
          <w:sz w:val="28"/>
          <w:szCs w:val="28"/>
          <w:lang w:val="kk-KZ"/>
        </w:rPr>
        <w:t xml:space="preserve">: </w:t>
      </w:r>
      <w:r w:rsidRPr="00DE41A3">
        <w:rPr>
          <w:rFonts w:ascii="Times New Roman" w:hAnsi="Times New Roman" w:cs="Times New Roman"/>
          <w:sz w:val="28"/>
          <w:szCs w:val="28"/>
          <w:lang w:val="en-US"/>
        </w:rPr>
        <w:t>Report of the World Commission on Environment and Development</w:t>
      </w:r>
      <w:r w:rsidRPr="00DE41A3">
        <w:rPr>
          <w:rFonts w:ascii="Times New Roman" w:hAnsi="Times New Roman" w:cs="Times New Roman"/>
          <w:sz w:val="28"/>
          <w:szCs w:val="28"/>
          <w:lang w:val="kk-KZ"/>
        </w:rPr>
        <w:t xml:space="preserve">, </w:t>
      </w:r>
      <w:r w:rsidRPr="00DE41A3">
        <w:rPr>
          <w:rFonts w:ascii="Times New Roman" w:hAnsi="Times New Roman" w:cs="Times New Roman"/>
          <w:sz w:val="28"/>
          <w:szCs w:val="28"/>
          <w:lang w:val="en-US"/>
        </w:rPr>
        <w:t xml:space="preserve">note </w:t>
      </w:r>
      <w:proofErr w:type="spellStart"/>
      <w:r w:rsidRPr="00DE41A3">
        <w:rPr>
          <w:rFonts w:ascii="Times New Roman" w:hAnsi="Times New Roman" w:cs="Times New Roman"/>
          <w:sz w:val="28"/>
          <w:szCs w:val="28"/>
          <w:lang w:val="en-US"/>
        </w:rPr>
        <w:t>UN,New</w:t>
      </w:r>
      <w:proofErr w:type="spellEnd"/>
      <w:r w:rsidRPr="00DE41A3">
        <w:rPr>
          <w:rFonts w:ascii="Times New Roman" w:hAnsi="Times New Roman" w:cs="Times New Roman"/>
          <w:sz w:val="28"/>
          <w:szCs w:val="28"/>
          <w:lang w:val="en-US"/>
        </w:rPr>
        <w:t xml:space="preserve"> York</w:t>
      </w:r>
      <w:r w:rsidRPr="00DE41A3">
        <w:rPr>
          <w:rFonts w:ascii="Times New Roman" w:hAnsi="Times New Roman" w:cs="Times New Roman"/>
          <w:sz w:val="28"/>
          <w:szCs w:val="28"/>
          <w:lang w:val="kk-KZ"/>
        </w:rPr>
        <w:t>,1987,</w:t>
      </w:r>
      <w:r w:rsidRPr="00DE41A3">
        <w:rPr>
          <w:rFonts w:ascii="Times New Roman" w:hAnsi="Times New Roman" w:cs="Times New Roman"/>
          <w:sz w:val="28"/>
          <w:szCs w:val="28"/>
          <w:lang w:val="en-US"/>
        </w:rPr>
        <w:t>374 p. (online) http://digitallibrary.un.org/record/139811</w:t>
      </w:r>
      <w:r w:rsidRPr="00DE41A3">
        <w:rPr>
          <w:rFonts w:ascii="Times New Roman" w:hAnsi="Times New Roman" w:cs="Times New Roman"/>
          <w:sz w:val="28"/>
          <w:szCs w:val="28"/>
          <w:lang w:val="kk-KZ"/>
        </w:rPr>
        <w:t xml:space="preserve"> </w:t>
      </w:r>
      <w:r w:rsidRPr="00DE41A3">
        <w:rPr>
          <w:rFonts w:ascii="Times New Roman" w:hAnsi="Times New Roman" w:cs="Times New Roman"/>
          <w:sz w:val="28"/>
          <w:szCs w:val="28"/>
          <w:shd w:val="clear" w:color="auto" w:fill="FFFFFF"/>
          <w:lang w:val="kk-KZ"/>
        </w:rPr>
        <w:t>(қаралған күні 10 қаңтар 2023 ж)</w:t>
      </w:r>
    </w:p>
    <w:p w14:paraId="35D5B383" w14:textId="77777777" w:rsidR="00793260" w:rsidRPr="00DE41A3" w:rsidRDefault="00793260" w:rsidP="00793260">
      <w:pPr>
        <w:pStyle w:val="a6"/>
        <w:numPr>
          <w:ilvl w:val="0"/>
          <w:numId w:val="2"/>
        </w:numPr>
        <w:tabs>
          <w:tab w:val="left" w:pos="851"/>
        </w:tabs>
        <w:ind w:left="0" w:firstLine="567"/>
        <w:jc w:val="both"/>
        <w:rPr>
          <w:rFonts w:ascii="Times New Roman" w:hAnsi="Times New Roman" w:cs="Times New Roman"/>
          <w:sz w:val="28"/>
          <w:szCs w:val="28"/>
          <w:lang w:val="en-US"/>
        </w:rPr>
      </w:pPr>
      <w:proofErr w:type="spellStart"/>
      <w:r w:rsidRPr="00227599">
        <w:rPr>
          <w:rFonts w:ascii="Times New Roman" w:hAnsi="Times New Roman" w:cs="Times New Roman"/>
          <w:sz w:val="28"/>
          <w:szCs w:val="28"/>
          <w:lang w:val="en-US"/>
        </w:rPr>
        <w:t>Образование</w:t>
      </w:r>
      <w:proofErr w:type="spellEnd"/>
      <w:r w:rsidRPr="00227599">
        <w:rPr>
          <w:rFonts w:ascii="Times New Roman" w:hAnsi="Times New Roman" w:cs="Times New Roman"/>
          <w:sz w:val="28"/>
          <w:szCs w:val="28"/>
          <w:lang w:val="en-US"/>
        </w:rPr>
        <w:t xml:space="preserve"> </w:t>
      </w:r>
      <w:proofErr w:type="spellStart"/>
      <w:r w:rsidRPr="00227599">
        <w:rPr>
          <w:rFonts w:ascii="Times New Roman" w:hAnsi="Times New Roman" w:cs="Times New Roman"/>
          <w:sz w:val="28"/>
          <w:szCs w:val="28"/>
          <w:lang w:val="en-US"/>
        </w:rPr>
        <w:t>для</w:t>
      </w:r>
      <w:proofErr w:type="spellEnd"/>
      <w:r w:rsidRPr="00227599">
        <w:rPr>
          <w:rFonts w:ascii="Times New Roman" w:hAnsi="Times New Roman" w:cs="Times New Roman"/>
          <w:sz w:val="28"/>
          <w:szCs w:val="28"/>
          <w:lang w:val="en-US"/>
        </w:rPr>
        <w:t xml:space="preserve"> </w:t>
      </w:r>
      <w:proofErr w:type="spellStart"/>
      <w:r w:rsidRPr="00227599">
        <w:rPr>
          <w:rFonts w:ascii="Times New Roman" w:hAnsi="Times New Roman" w:cs="Times New Roman"/>
          <w:sz w:val="28"/>
          <w:szCs w:val="28"/>
          <w:lang w:val="en-US"/>
        </w:rPr>
        <w:t>сложного</w:t>
      </w:r>
      <w:proofErr w:type="spellEnd"/>
      <w:r w:rsidRPr="00227599">
        <w:rPr>
          <w:rFonts w:ascii="Times New Roman" w:hAnsi="Times New Roman" w:cs="Times New Roman"/>
          <w:sz w:val="28"/>
          <w:szCs w:val="28"/>
          <w:lang w:val="en-US"/>
        </w:rPr>
        <w:t xml:space="preserve"> </w:t>
      </w:r>
      <w:proofErr w:type="spellStart"/>
      <w:r w:rsidRPr="00227599">
        <w:rPr>
          <w:rFonts w:ascii="Times New Roman" w:hAnsi="Times New Roman" w:cs="Times New Roman"/>
          <w:sz w:val="28"/>
          <w:szCs w:val="28"/>
          <w:lang w:val="en-US"/>
        </w:rPr>
        <w:t>общества</w:t>
      </w:r>
      <w:proofErr w:type="spellEnd"/>
      <w:r w:rsidRPr="00227599">
        <w:rPr>
          <w:rFonts w:ascii="Times New Roman" w:hAnsi="Times New Roman" w:cs="Times New Roman"/>
          <w:sz w:val="28"/>
          <w:szCs w:val="28"/>
          <w:lang w:val="en-US"/>
        </w:rPr>
        <w:t>. URL: https://drive.google.com/file/d/0B9ZvF6mQ5FMbST FKVmhodU5rNTNiTXpUZ2QwZktiR0pzSmJR/view</w:t>
      </w:r>
      <w:r>
        <w:rPr>
          <w:rFonts w:ascii="Times New Roman" w:hAnsi="Times New Roman" w:cs="Times New Roman"/>
          <w:sz w:val="28"/>
          <w:szCs w:val="28"/>
          <w:lang w:val="kk-KZ"/>
        </w:rPr>
        <w:t xml:space="preserve"> </w:t>
      </w:r>
      <w:r w:rsidRPr="00DE41A3">
        <w:rPr>
          <w:rFonts w:ascii="Times New Roman" w:hAnsi="Times New Roman" w:cs="Times New Roman"/>
          <w:sz w:val="28"/>
          <w:szCs w:val="28"/>
          <w:shd w:val="clear" w:color="auto" w:fill="FFFFFF"/>
          <w:lang w:val="kk-KZ"/>
        </w:rPr>
        <w:t>(қаралған күні 15 қаңтар 2023 ж)</w:t>
      </w:r>
    </w:p>
    <w:p w14:paraId="625479CF" w14:textId="77777777" w:rsidR="00793260" w:rsidRPr="00FB5673" w:rsidRDefault="00793260" w:rsidP="00793260">
      <w:pPr>
        <w:pStyle w:val="a6"/>
        <w:numPr>
          <w:ilvl w:val="0"/>
          <w:numId w:val="2"/>
        </w:numPr>
        <w:tabs>
          <w:tab w:val="left" w:pos="851"/>
          <w:tab w:val="left" w:pos="993"/>
        </w:tabs>
        <w:ind w:left="0" w:firstLine="567"/>
        <w:jc w:val="both"/>
        <w:rPr>
          <w:rFonts w:ascii="Times New Roman" w:hAnsi="Times New Roman" w:cs="Times New Roman"/>
          <w:sz w:val="28"/>
          <w:szCs w:val="28"/>
        </w:rPr>
      </w:pPr>
      <w:r w:rsidRPr="00F1346A">
        <w:rPr>
          <w:rFonts w:ascii="Times New Roman" w:hAnsi="Times New Roman" w:cs="Times New Roman"/>
          <w:sz w:val="28"/>
          <w:szCs w:val="28"/>
        </w:rPr>
        <w:t>Н. Е. Рязанова, Д. В. Моргун, М. В. Аргунова</w:t>
      </w:r>
      <w:r>
        <w:rPr>
          <w:rFonts w:ascii="Times New Roman" w:hAnsi="Times New Roman" w:cs="Times New Roman"/>
          <w:sz w:val="28"/>
          <w:szCs w:val="28"/>
          <w:lang w:val="kk-KZ"/>
        </w:rPr>
        <w:t>, Ф</w:t>
      </w:r>
      <w:proofErr w:type="spellStart"/>
      <w:r w:rsidRPr="00F1346A">
        <w:rPr>
          <w:rFonts w:ascii="Times New Roman" w:hAnsi="Times New Roman" w:cs="Times New Roman"/>
          <w:sz w:val="28"/>
          <w:szCs w:val="28"/>
        </w:rPr>
        <w:t>ормирование</w:t>
      </w:r>
      <w:proofErr w:type="spellEnd"/>
      <w:r w:rsidRPr="00F1346A">
        <w:rPr>
          <w:rFonts w:ascii="Times New Roman" w:hAnsi="Times New Roman" w:cs="Times New Roman"/>
          <w:sz w:val="28"/>
          <w:szCs w:val="28"/>
        </w:rPr>
        <w:t xml:space="preserve"> глобальных компетенций для </w:t>
      </w:r>
      <w:proofErr w:type="spellStart"/>
      <w:r w:rsidRPr="00F1346A">
        <w:rPr>
          <w:rFonts w:ascii="Times New Roman" w:hAnsi="Times New Roman" w:cs="Times New Roman"/>
          <w:sz w:val="28"/>
          <w:szCs w:val="28"/>
        </w:rPr>
        <w:t>vuca</w:t>
      </w:r>
      <w:proofErr w:type="spellEnd"/>
      <w:r w:rsidRPr="00F1346A">
        <w:rPr>
          <w:rFonts w:ascii="Times New Roman" w:hAnsi="Times New Roman" w:cs="Times New Roman"/>
          <w:sz w:val="28"/>
          <w:szCs w:val="28"/>
        </w:rPr>
        <w:t>-мира: зачем, чем и как учить</w:t>
      </w:r>
      <w:r>
        <w:rPr>
          <w:rFonts w:ascii="Times New Roman" w:hAnsi="Times New Roman" w:cs="Times New Roman"/>
          <w:sz w:val="28"/>
          <w:szCs w:val="28"/>
          <w:lang w:val="kk-KZ"/>
        </w:rPr>
        <w:t xml:space="preserve">? </w:t>
      </w:r>
      <w:r w:rsidRPr="0091556A">
        <w:rPr>
          <w:rFonts w:ascii="Times New Roman" w:hAnsi="Times New Roman" w:cs="Times New Roman"/>
          <w:sz w:val="28"/>
          <w:szCs w:val="28"/>
          <w:lang w:val="kk-KZ"/>
        </w:rPr>
        <w:t>Наука и Школа / Science and School № 2’2021</w:t>
      </w:r>
      <w:r>
        <w:rPr>
          <w:rFonts w:ascii="Times New Roman" w:hAnsi="Times New Roman" w:cs="Times New Roman"/>
          <w:sz w:val="28"/>
          <w:szCs w:val="28"/>
          <w:lang w:val="kk-KZ"/>
        </w:rPr>
        <w:t>, стр. 86-96</w:t>
      </w:r>
    </w:p>
    <w:p w14:paraId="5DD1F681" w14:textId="77777777" w:rsidR="00793260" w:rsidRPr="00FB5673" w:rsidRDefault="00793260" w:rsidP="00793260">
      <w:pPr>
        <w:pStyle w:val="a6"/>
        <w:numPr>
          <w:ilvl w:val="0"/>
          <w:numId w:val="2"/>
        </w:numPr>
        <w:tabs>
          <w:tab w:val="left" w:pos="851"/>
          <w:tab w:val="left" w:pos="993"/>
        </w:tabs>
        <w:ind w:left="0" w:firstLine="567"/>
        <w:jc w:val="both"/>
        <w:rPr>
          <w:rFonts w:ascii="Times New Roman" w:hAnsi="Times New Roman" w:cs="Times New Roman"/>
          <w:sz w:val="28"/>
          <w:szCs w:val="28"/>
        </w:rPr>
      </w:pPr>
      <w:r w:rsidRPr="00FB5673">
        <w:rPr>
          <w:rFonts w:ascii="Times New Roman" w:hAnsi="Times New Roman" w:cs="Times New Roman"/>
          <w:sz w:val="28"/>
          <w:szCs w:val="28"/>
        </w:rPr>
        <w:t>BANI как новый способ осмыслить меняющуюся реальность</w:t>
      </w:r>
      <w:r w:rsidRPr="00FB5673">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URL: </w:t>
      </w:r>
      <w:r w:rsidRPr="00602551">
        <w:rPr>
          <w:rFonts w:ascii="Times New Roman" w:hAnsi="Times New Roman" w:cs="Times New Roman"/>
          <w:sz w:val="28"/>
          <w:szCs w:val="28"/>
          <w:lang w:val="en-US"/>
        </w:rPr>
        <w:t>https://blog.bitobe.ru/article/kakoy-mir-prishel-na-smenu-vuca/</w:t>
      </w:r>
    </w:p>
    <w:p w14:paraId="5AEA99D0" w14:textId="77777777" w:rsidR="00793260" w:rsidRPr="00DE41A3" w:rsidRDefault="00793260" w:rsidP="00793260">
      <w:pPr>
        <w:pStyle w:val="a6"/>
        <w:numPr>
          <w:ilvl w:val="0"/>
          <w:numId w:val="2"/>
        </w:numPr>
        <w:tabs>
          <w:tab w:val="left" w:pos="851"/>
        </w:tabs>
        <w:ind w:left="0" w:firstLine="567"/>
        <w:jc w:val="both"/>
        <w:rPr>
          <w:rFonts w:ascii="Times New Roman" w:hAnsi="Times New Roman" w:cs="Times New Roman"/>
          <w:sz w:val="28"/>
          <w:szCs w:val="28"/>
          <w:shd w:val="clear" w:color="auto" w:fill="FFFFFF"/>
        </w:rPr>
      </w:pPr>
      <w:r w:rsidRPr="00DE41A3">
        <w:rPr>
          <w:rFonts w:ascii="Times New Roman" w:hAnsi="Times New Roman" w:cs="Times New Roman"/>
          <w:sz w:val="28"/>
          <w:szCs w:val="28"/>
          <w:shd w:val="clear" w:color="auto" w:fill="FFFFFF"/>
          <w:lang w:val="kk-KZ"/>
        </w:rPr>
        <w:t xml:space="preserve">Повестка дня на ХХІ век (онлайн). </w:t>
      </w:r>
      <w:r w:rsidRPr="00DE41A3">
        <w:rPr>
          <w:rFonts w:ascii="Times New Roman" w:hAnsi="Times New Roman" w:cs="Times New Roman"/>
          <w:sz w:val="28"/>
          <w:szCs w:val="28"/>
          <w:shd w:val="clear" w:color="auto" w:fill="FFFFFF"/>
        </w:rPr>
        <w:t>https://www.un.org/ru/documents/decl_conv/</w:t>
      </w:r>
      <w:r w:rsidRPr="00DE41A3">
        <w:rPr>
          <w:rFonts w:ascii="Times New Roman" w:hAnsi="Times New Roman" w:cs="Times New Roman"/>
          <w:sz w:val="28"/>
          <w:szCs w:val="28"/>
          <w:shd w:val="clear" w:color="auto" w:fill="FFFFFF"/>
          <w:lang w:val="kk-KZ"/>
        </w:rPr>
        <w:t xml:space="preserve"> </w:t>
      </w:r>
      <w:proofErr w:type="spellStart"/>
      <w:r w:rsidRPr="00DE41A3">
        <w:rPr>
          <w:rFonts w:ascii="Times New Roman" w:hAnsi="Times New Roman" w:cs="Times New Roman"/>
          <w:sz w:val="28"/>
          <w:szCs w:val="28"/>
          <w:shd w:val="clear" w:color="auto" w:fill="FFFFFF"/>
        </w:rPr>
        <w:t>conventions</w:t>
      </w:r>
      <w:proofErr w:type="spellEnd"/>
      <w:r w:rsidRPr="00DE41A3">
        <w:rPr>
          <w:rFonts w:ascii="Times New Roman" w:hAnsi="Times New Roman" w:cs="Times New Roman"/>
          <w:sz w:val="28"/>
          <w:szCs w:val="28"/>
          <w:shd w:val="clear" w:color="auto" w:fill="FFFFFF"/>
        </w:rPr>
        <w:t>/</w:t>
      </w:r>
      <w:proofErr w:type="spellStart"/>
      <w:r w:rsidRPr="00DE41A3">
        <w:rPr>
          <w:rFonts w:ascii="Times New Roman" w:hAnsi="Times New Roman" w:cs="Times New Roman"/>
          <w:sz w:val="28"/>
          <w:szCs w:val="28"/>
          <w:shd w:val="clear" w:color="auto" w:fill="FFFFFF"/>
        </w:rPr>
        <w:t>pdf</w:t>
      </w:r>
      <w:proofErr w:type="spellEnd"/>
      <w:r w:rsidRPr="00DE41A3">
        <w:rPr>
          <w:rFonts w:ascii="Times New Roman" w:hAnsi="Times New Roman" w:cs="Times New Roman"/>
          <w:sz w:val="28"/>
          <w:szCs w:val="28"/>
          <w:shd w:val="clear" w:color="auto" w:fill="FFFFFF"/>
        </w:rPr>
        <w:t>/agenda21.pdf</w:t>
      </w:r>
      <w:r w:rsidRPr="00DE41A3">
        <w:rPr>
          <w:rFonts w:ascii="Times New Roman" w:hAnsi="Times New Roman" w:cs="Times New Roman"/>
          <w:sz w:val="28"/>
          <w:szCs w:val="28"/>
          <w:shd w:val="clear" w:color="auto" w:fill="FFFFFF"/>
          <w:lang w:val="kk-KZ"/>
        </w:rPr>
        <w:t xml:space="preserve"> (қаралған күні 15 қаңтар 2023 ж)</w:t>
      </w:r>
    </w:p>
    <w:p w14:paraId="751BB06D" w14:textId="77777777" w:rsidR="00793260" w:rsidRPr="00EB402D" w:rsidRDefault="00793260" w:rsidP="00793260">
      <w:pPr>
        <w:pStyle w:val="a6"/>
        <w:numPr>
          <w:ilvl w:val="0"/>
          <w:numId w:val="2"/>
        </w:numPr>
        <w:tabs>
          <w:tab w:val="left" w:pos="851"/>
        </w:tabs>
        <w:ind w:left="0" w:firstLine="567"/>
        <w:jc w:val="both"/>
        <w:rPr>
          <w:rFonts w:ascii="Times New Roman" w:hAnsi="Times New Roman" w:cs="Times New Roman"/>
          <w:sz w:val="28"/>
          <w:szCs w:val="28"/>
        </w:rPr>
      </w:pPr>
      <w:r w:rsidRPr="00DE41A3">
        <w:rPr>
          <w:rFonts w:ascii="Times New Roman" w:hAnsi="Times New Roman" w:cs="Times New Roman"/>
          <w:sz w:val="28"/>
          <w:szCs w:val="28"/>
        </w:rPr>
        <w:t>Декларация тысячелетия Организации Объединенных Наций</w:t>
      </w:r>
      <w:r w:rsidRPr="00DE41A3">
        <w:rPr>
          <w:rFonts w:ascii="Times New Roman" w:hAnsi="Times New Roman" w:cs="Times New Roman"/>
          <w:sz w:val="28"/>
          <w:szCs w:val="28"/>
          <w:lang w:val="kk-KZ"/>
        </w:rPr>
        <w:t xml:space="preserve"> (онлайн). https://www.un.org/ru/documents/decl_conv/declarations/summitdecl.shtml </w:t>
      </w:r>
      <w:r w:rsidRPr="00DE41A3">
        <w:rPr>
          <w:rFonts w:ascii="Times New Roman" w:hAnsi="Times New Roman" w:cs="Times New Roman"/>
          <w:sz w:val="28"/>
          <w:szCs w:val="28"/>
          <w:shd w:val="clear" w:color="auto" w:fill="FFFFFF"/>
          <w:lang w:val="kk-KZ"/>
        </w:rPr>
        <w:t>(қаралған күні 3 наурыз 2023 ж)</w:t>
      </w:r>
    </w:p>
    <w:p w14:paraId="424C4D11" w14:textId="77777777" w:rsidR="00793260" w:rsidRPr="00DE41A3" w:rsidRDefault="00793260" w:rsidP="00793260">
      <w:pPr>
        <w:pStyle w:val="a6"/>
        <w:numPr>
          <w:ilvl w:val="0"/>
          <w:numId w:val="2"/>
        </w:numPr>
        <w:tabs>
          <w:tab w:val="left" w:pos="851"/>
        </w:tabs>
        <w:ind w:left="0" w:firstLine="567"/>
        <w:jc w:val="both"/>
        <w:rPr>
          <w:rFonts w:ascii="Times New Roman" w:hAnsi="Times New Roman" w:cs="Times New Roman"/>
          <w:sz w:val="28"/>
          <w:szCs w:val="28"/>
          <w:shd w:val="clear" w:color="auto" w:fill="FFFFFF"/>
        </w:rPr>
      </w:pPr>
      <w:proofErr w:type="spellStart"/>
      <w:r w:rsidRPr="00DE41A3">
        <w:rPr>
          <w:rFonts w:ascii="Times New Roman" w:hAnsi="Times New Roman" w:cs="Times New Roman"/>
          <w:color w:val="000000" w:themeColor="text1"/>
          <w:sz w:val="28"/>
          <w:szCs w:val="28"/>
          <w:shd w:val="clear" w:color="auto" w:fill="FFFFFF"/>
        </w:rPr>
        <w:t>Globalization</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and</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education</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for</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sustainable</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development</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sustaining</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the</w:t>
      </w:r>
      <w:proofErr w:type="spellEnd"/>
      <w:r w:rsidRPr="00DE41A3">
        <w:rPr>
          <w:rFonts w:ascii="Times New Roman" w:hAnsi="Times New Roman" w:cs="Times New Roman"/>
          <w:color w:val="000000" w:themeColor="text1"/>
          <w:sz w:val="28"/>
          <w:szCs w:val="28"/>
          <w:shd w:val="clear" w:color="auto" w:fill="FFFFFF"/>
        </w:rPr>
        <w:t xml:space="preserve"> </w:t>
      </w:r>
      <w:proofErr w:type="spellStart"/>
      <w:r w:rsidRPr="00DE41A3">
        <w:rPr>
          <w:rFonts w:ascii="Times New Roman" w:hAnsi="Times New Roman" w:cs="Times New Roman"/>
          <w:color w:val="000000" w:themeColor="text1"/>
          <w:sz w:val="28"/>
          <w:szCs w:val="28"/>
          <w:shd w:val="clear" w:color="auto" w:fill="FFFFFF"/>
        </w:rPr>
        <w:t>future</w:t>
      </w:r>
      <w:proofErr w:type="spellEnd"/>
      <w:r w:rsidRPr="00DE41A3">
        <w:rPr>
          <w:rFonts w:ascii="Times New Roman" w:hAnsi="Times New Roman" w:cs="Times New Roman"/>
          <w:color w:val="000000" w:themeColor="text1"/>
          <w:sz w:val="28"/>
          <w:szCs w:val="28"/>
          <w:shd w:val="clear" w:color="auto" w:fill="FFFFFF"/>
          <w:lang w:val="kk-KZ"/>
        </w:rPr>
        <w:t xml:space="preserve">: </w:t>
      </w:r>
      <w:r w:rsidRPr="00DE41A3">
        <w:rPr>
          <w:rStyle w:val="jss1072"/>
          <w:rFonts w:ascii="Times New Roman" w:hAnsi="Times New Roman" w:cs="Times New Roman"/>
          <w:color w:val="000000" w:themeColor="text1"/>
          <w:sz w:val="28"/>
          <w:szCs w:val="28"/>
          <w:shd w:val="clear" w:color="auto" w:fill="FFFFFF"/>
        </w:rPr>
        <w:t>International Conference</w:t>
      </w:r>
      <w:r w:rsidRPr="00DE41A3">
        <w:rPr>
          <w:rStyle w:val="jss1072"/>
          <w:rFonts w:ascii="Times New Roman" w:hAnsi="Times New Roman" w:cs="Times New Roman"/>
          <w:color w:val="000000" w:themeColor="text1"/>
          <w:sz w:val="28"/>
          <w:szCs w:val="28"/>
          <w:shd w:val="clear" w:color="auto" w:fill="FFFFFF"/>
          <w:lang w:val="kk-KZ"/>
        </w:rPr>
        <w:t>,</w:t>
      </w:r>
      <w:r w:rsidRPr="00DE41A3">
        <w:rPr>
          <w:rStyle w:val="jss1072"/>
          <w:rFonts w:ascii="Times New Roman" w:hAnsi="Times New Roman" w:cs="Times New Roman"/>
          <w:color w:val="000000" w:themeColor="text1"/>
          <w:sz w:val="28"/>
          <w:szCs w:val="28"/>
          <w:shd w:val="clear" w:color="auto" w:fill="FFFFFF"/>
        </w:rPr>
        <w:t xml:space="preserve"> </w:t>
      </w:r>
      <w:proofErr w:type="spellStart"/>
      <w:r w:rsidRPr="00DE41A3">
        <w:rPr>
          <w:rStyle w:val="jss1072"/>
          <w:rFonts w:ascii="Times New Roman" w:hAnsi="Times New Roman" w:cs="Times New Roman"/>
          <w:color w:val="000000" w:themeColor="text1"/>
          <w:sz w:val="28"/>
          <w:szCs w:val="28"/>
          <w:shd w:val="clear" w:color="auto" w:fill="FFFFFF"/>
        </w:rPr>
        <w:t>Nagoya</w:t>
      </w:r>
      <w:proofErr w:type="spellEnd"/>
      <w:r w:rsidRPr="00DE41A3">
        <w:rPr>
          <w:rStyle w:val="jss1072"/>
          <w:rFonts w:ascii="Times New Roman" w:hAnsi="Times New Roman" w:cs="Times New Roman"/>
          <w:color w:val="000000" w:themeColor="text1"/>
          <w:sz w:val="28"/>
          <w:szCs w:val="28"/>
          <w:shd w:val="clear" w:color="auto" w:fill="FFFFFF"/>
        </w:rPr>
        <w:t>, Japan, 2005</w:t>
      </w:r>
      <w:r w:rsidRPr="00DE41A3">
        <w:rPr>
          <w:rStyle w:val="jss1072"/>
          <w:rFonts w:ascii="Times New Roman" w:hAnsi="Times New Roman" w:cs="Times New Roman"/>
          <w:color w:val="000000" w:themeColor="text1"/>
          <w:sz w:val="28"/>
          <w:szCs w:val="28"/>
          <w:shd w:val="clear" w:color="auto" w:fill="FFFFFF"/>
          <w:lang w:val="kk-KZ"/>
        </w:rPr>
        <w:t xml:space="preserve">. - </w:t>
      </w:r>
      <w:r w:rsidRPr="00DE41A3">
        <w:rPr>
          <w:rFonts w:ascii="Times New Roman" w:hAnsi="Times New Roman" w:cs="Times New Roman"/>
          <w:color w:val="000000"/>
          <w:sz w:val="28"/>
          <w:szCs w:val="28"/>
          <w:shd w:val="clear" w:color="auto" w:fill="FFFFFF"/>
        </w:rPr>
        <w:t xml:space="preserve">176 p., </w:t>
      </w:r>
      <w:proofErr w:type="spellStart"/>
      <w:r w:rsidRPr="00DE41A3">
        <w:rPr>
          <w:rFonts w:ascii="Times New Roman" w:hAnsi="Times New Roman" w:cs="Times New Roman"/>
          <w:color w:val="000000"/>
          <w:sz w:val="28"/>
          <w:szCs w:val="28"/>
          <w:shd w:val="clear" w:color="auto" w:fill="FFFFFF"/>
        </w:rPr>
        <w:t>illus</w:t>
      </w:r>
      <w:proofErr w:type="spellEnd"/>
      <w:r w:rsidRPr="00DE41A3">
        <w:rPr>
          <w:rFonts w:ascii="Times New Roman" w:hAnsi="Times New Roman" w:cs="Times New Roman"/>
          <w:color w:val="000000"/>
          <w:sz w:val="28"/>
          <w:szCs w:val="28"/>
          <w:shd w:val="clear" w:color="auto" w:fill="FFFFFF"/>
        </w:rPr>
        <w:t>.</w:t>
      </w:r>
      <w:r w:rsidRPr="00DE41A3">
        <w:rPr>
          <w:rFonts w:ascii="Times New Roman" w:hAnsi="Times New Roman" w:cs="Times New Roman"/>
          <w:color w:val="000000"/>
          <w:sz w:val="28"/>
          <w:szCs w:val="28"/>
          <w:shd w:val="clear" w:color="auto" w:fill="FFFFFF"/>
          <w:lang w:val="kk-KZ"/>
        </w:rPr>
        <w:t xml:space="preserve"> </w:t>
      </w:r>
      <w:r w:rsidRPr="00DE41A3">
        <w:rPr>
          <w:rFonts w:ascii="Times New Roman" w:hAnsi="Times New Roman" w:cs="Times New Roman"/>
          <w:sz w:val="28"/>
          <w:szCs w:val="28"/>
          <w:lang w:val="kk-KZ"/>
        </w:rPr>
        <w:t xml:space="preserve">(online) </w:t>
      </w:r>
      <w:r w:rsidRPr="00DE41A3">
        <w:rPr>
          <w:rFonts w:ascii="Times New Roman" w:hAnsi="Times New Roman" w:cs="Times New Roman"/>
          <w:color w:val="000000"/>
          <w:sz w:val="28"/>
          <w:szCs w:val="28"/>
          <w:shd w:val="clear" w:color="auto" w:fill="FFFFFF"/>
          <w:lang w:val="kk-KZ"/>
        </w:rPr>
        <w:t>https://unesdoc.unesco.org/ark:/48223/pf0000149295?posInSet=1&amp;queryId=N-EXPLORE-89594a0e-9729-4341-a8cb-9e6726314253</w:t>
      </w:r>
      <w:r w:rsidRPr="00DE41A3">
        <w:rPr>
          <w:rFonts w:ascii="Times New Roman" w:hAnsi="Times New Roman" w:cs="Times New Roman"/>
          <w:color w:val="000000" w:themeColor="text1"/>
          <w:sz w:val="28"/>
          <w:szCs w:val="28"/>
          <w:shd w:val="clear" w:color="auto" w:fill="FFFFFF"/>
        </w:rPr>
        <w:t> </w:t>
      </w:r>
      <w:r w:rsidRPr="00DE41A3">
        <w:rPr>
          <w:rFonts w:ascii="Times New Roman" w:hAnsi="Times New Roman" w:cs="Times New Roman"/>
          <w:sz w:val="28"/>
          <w:szCs w:val="28"/>
          <w:shd w:val="clear" w:color="auto" w:fill="FFFFFF"/>
          <w:lang w:val="kk-KZ"/>
        </w:rPr>
        <w:t>(қаралған күні 24 қаңтар 2023 ж)</w:t>
      </w:r>
    </w:p>
    <w:p w14:paraId="04356E9B" w14:textId="77777777" w:rsidR="00793260" w:rsidRPr="0091556A" w:rsidRDefault="00793260" w:rsidP="00793260">
      <w:pPr>
        <w:pStyle w:val="a6"/>
        <w:numPr>
          <w:ilvl w:val="0"/>
          <w:numId w:val="2"/>
        </w:numPr>
        <w:tabs>
          <w:tab w:val="left" w:pos="851"/>
          <w:tab w:val="left" w:pos="993"/>
        </w:tabs>
        <w:ind w:left="0" w:firstLine="567"/>
        <w:jc w:val="both"/>
        <w:rPr>
          <w:rFonts w:ascii="Times New Roman" w:hAnsi="Times New Roman" w:cs="Times New Roman"/>
          <w:sz w:val="28"/>
          <w:szCs w:val="28"/>
        </w:rPr>
      </w:pPr>
      <w:r w:rsidRPr="00DE41A3">
        <w:rPr>
          <w:rFonts w:ascii="Times New Roman" w:hAnsi="Times New Roman" w:cs="Times New Roman"/>
          <w:sz w:val="28"/>
          <w:szCs w:val="28"/>
        </w:rPr>
        <w:t>Расширение возможностей преподавателей в интересах устойчивого будущего</w:t>
      </w:r>
      <w:r w:rsidRPr="00DE41A3">
        <w:rPr>
          <w:rFonts w:ascii="Times New Roman" w:hAnsi="Times New Roman" w:cs="Times New Roman"/>
          <w:sz w:val="28"/>
          <w:szCs w:val="28"/>
          <w:lang w:val="kk-KZ"/>
        </w:rPr>
        <w:t xml:space="preserve">. </w:t>
      </w:r>
      <w:r w:rsidRPr="00DE41A3">
        <w:rPr>
          <w:rFonts w:ascii="Times New Roman" w:hAnsi="Times New Roman" w:cs="Times New Roman"/>
          <w:sz w:val="28"/>
          <w:szCs w:val="28"/>
        </w:rPr>
        <w:t>Е</w:t>
      </w:r>
      <w:r w:rsidRPr="00DE41A3">
        <w:rPr>
          <w:rFonts w:ascii="Times New Roman" w:hAnsi="Times New Roman" w:cs="Times New Roman"/>
          <w:sz w:val="28"/>
          <w:szCs w:val="28"/>
          <w:lang w:val="kk-KZ"/>
        </w:rPr>
        <w:t xml:space="preserve">ЭК ООН, Женева, 2013 (онлайн). https://unece.org/DAM/env/esd/ESD </w:t>
      </w:r>
      <w:r w:rsidRPr="00DE41A3">
        <w:rPr>
          <w:rFonts w:ascii="Times New Roman" w:hAnsi="Times New Roman" w:cs="Times New Roman"/>
          <w:sz w:val="28"/>
          <w:szCs w:val="28"/>
          <w:shd w:val="clear" w:color="auto" w:fill="FFFFFF"/>
          <w:lang w:val="kk-KZ"/>
        </w:rPr>
        <w:t>(қаралған күні 5 мамыр 2023 ж)</w:t>
      </w:r>
    </w:p>
    <w:p w14:paraId="10E0D33A" w14:textId="77777777" w:rsidR="00793260" w:rsidRPr="00DE41A3" w:rsidRDefault="00793260" w:rsidP="00793260">
      <w:pPr>
        <w:pStyle w:val="a6"/>
        <w:numPr>
          <w:ilvl w:val="0"/>
          <w:numId w:val="2"/>
        </w:numPr>
        <w:tabs>
          <w:tab w:val="left" w:pos="851"/>
        </w:tabs>
        <w:ind w:left="0" w:firstLine="567"/>
        <w:jc w:val="both"/>
        <w:rPr>
          <w:rFonts w:ascii="Times New Roman" w:hAnsi="Times New Roman" w:cs="Times New Roman"/>
          <w:sz w:val="28"/>
          <w:szCs w:val="28"/>
          <w:shd w:val="clear" w:color="auto" w:fill="FFFFFF"/>
        </w:rPr>
      </w:pPr>
      <w:r w:rsidRPr="00DE41A3">
        <w:rPr>
          <w:rFonts w:ascii="Times New Roman" w:hAnsi="Times New Roman" w:cs="Times New Roman"/>
          <w:sz w:val="28"/>
          <w:szCs w:val="28"/>
        </w:rPr>
        <w:t>Учиться в интересах будущего: компетенции в области образования в интересах устойчивого развития</w:t>
      </w:r>
      <w:r w:rsidRPr="00DE41A3">
        <w:rPr>
          <w:rFonts w:ascii="Times New Roman" w:hAnsi="Times New Roman" w:cs="Times New Roman"/>
          <w:sz w:val="28"/>
          <w:szCs w:val="28"/>
          <w:lang w:val="kk-KZ"/>
        </w:rPr>
        <w:t xml:space="preserve">. </w:t>
      </w:r>
      <w:r w:rsidRPr="00DE41A3">
        <w:rPr>
          <w:rFonts w:ascii="Times New Roman" w:hAnsi="Times New Roman" w:cs="Times New Roman"/>
          <w:sz w:val="28"/>
          <w:szCs w:val="28"/>
        </w:rPr>
        <w:t>Е</w:t>
      </w:r>
      <w:r w:rsidRPr="00DE41A3">
        <w:rPr>
          <w:rFonts w:ascii="Times New Roman" w:hAnsi="Times New Roman" w:cs="Times New Roman"/>
          <w:sz w:val="28"/>
          <w:szCs w:val="28"/>
          <w:lang w:val="kk-KZ"/>
        </w:rPr>
        <w:t xml:space="preserve">ЭК ООН, Женева, 2011(онлайн). </w:t>
      </w:r>
    </w:p>
    <w:p w14:paraId="1C142446" w14:textId="77777777" w:rsidR="00793260" w:rsidRPr="007249C0" w:rsidRDefault="00793260" w:rsidP="00793260">
      <w:pPr>
        <w:ind w:firstLine="567"/>
        <w:jc w:val="both"/>
        <w:rPr>
          <w:sz w:val="28"/>
          <w:szCs w:val="28"/>
          <w:lang w:val="kk-KZ"/>
        </w:rPr>
      </w:pPr>
    </w:p>
    <w:p w14:paraId="4BC060DA" w14:textId="77777777" w:rsidR="00793260" w:rsidRPr="007249C0" w:rsidRDefault="00793260" w:rsidP="00793260">
      <w:pPr>
        <w:ind w:firstLine="567"/>
        <w:jc w:val="both"/>
        <w:rPr>
          <w:sz w:val="28"/>
          <w:szCs w:val="28"/>
          <w:lang w:val="kk-KZ"/>
        </w:rPr>
      </w:pPr>
    </w:p>
    <w:p w14:paraId="463ED223" w14:textId="77777777" w:rsidR="00FB0581" w:rsidRDefault="00FB0581"/>
    <w:sectPr w:rsidR="00FB0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79C"/>
    <w:multiLevelType w:val="hybridMultilevel"/>
    <w:tmpl w:val="DAD00E12"/>
    <w:lvl w:ilvl="0" w:tplc="C3E84476">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1" w15:restartNumberingAfterBreak="0">
    <w:nsid w:val="40F946F5"/>
    <w:multiLevelType w:val="hybridMultilevel"/>
    <w:tmpl w:val="B370536E"/>
    <w:lvl w:ilvl="0" w:tplc="2000000F">
      <w:start w:val="1"/>
      <w:numFmt w:val="decimal"/>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FF"/>
    <w:rsid w:val="000F56FF"/>
    <w:rsid w:val="0028797D"/>
    <w:rsid w:val="00793260"/>
    <w:rsid w:val="00FB058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13B2"/>
  <w15:chartTrackingRefBased/>
  <w15:docId w15:val="{3242A857-A633-4EE8-A50E-4B5FAE1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26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260"/>
    <w:pPr>
      <w:ind w:left="720"/>
      <w:contextualSpacing/>
    </w:pPr>
  </w:style>
  <w:style w:type="paragraph" w:styleId="a4">
    <w:name w:val="Body Text"/>
    <w:basedOn w:val="a"/>
    <w:link w:val="a5"/>
    <w:uiPriority w:val="99"/>
    <w:semiHidden/>
    <w:unhideWhenUsed/>
    <w:rsid w:val="00793260"/>
    <w:pPr>
      <w:spacing w:after="120"/>
    </w:pPr>
  </w:style>
  <w:style w:type="character" w:customStyle="1" w:styleId="a5">
    <w:name w:val="Основной текст Знак"/>
    <w:basedOn w:val="a0"/>
    <w:link w:val="a4"/>
    <w:uiPriority w:val="99"/>
    <w:semiHidden/>
    <w:rsid w:val="00793260"/>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793260"/>
    <w:pPr>
      <w:widowControl w:val="0"/>
      <w:autoSpaceDE w:val="0"/>
      <w:autoSpaceDN w:val="0"/>
      <w:spacing w:before="54"/>
      <w:ind w:left="107"/>
    </w:pPr>
    <w:rPr>
      <w:sz w:val="22"/>
      <w:szCs w:val="22"/>
      <w:lang w:eastAsia="en-US"/>
    </w:rPr>
  </w:style>
  <w:style w:type="table" w:customStyle="1" w:styleId="TableNormal">
    <w:name w:val="Table Normal"/>
    <w:uiPriority w:val="2"/>
    <w:semiHidden/>
    <w:qFormat/>
    <w:rsid w:val="0079326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aliases w:val="Эльдар,Без интеБез интервала,Без интервала111,Алия,ТекстОтчета,ARSH_N,Таблицы,Заголовки,Верхний колонтитул Знак1,СНОСКИ,Интервалсыз"/>
    <w:link w:val="a7"/>
    <w:uiPriority w:val="1"/>
    <w:qFormat/>
    <w:rsid w:val="00793260"/>
    <w:pPr>
      <w:spacing w:after="0" w:line="240" w:lineRule="auto"/>
    </w:pPr>
  </w:style>
  <w:style w:type="character" w:customStyle="1" w:styleId="a7">
    <w:name w:val="Без интервала Знак"/>
    <w:aliases w:val="Эльдар Знак,Без интеБез интервала Знак,Без интервала111 Знак,Алия Знак,ТекстОтчета Знак,ARSH_N Знак,Таблицы Знак,Заголовки Знак,Верхний колонтитул Знак1 Знак,СНОСКИ Знак,Интервалсыз Знак"/>
    <w:link w:val="a6"/>
    <w:uiPriority w:val="1"/>
    <w:locked/>
    <w:rsid w:val="00793260"/>
  </w:style>
  <w:style w:type="character" w:customStyle="1" w:styleId="jss1072">
    <w:name w:val="jss1072"/>
    <w:basedOn w:val="a0"/>
    <w:rsid w:val="0079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NUR783@outlook.com</dc:creator>
  <cp:keywords/>
  <dc:description/>
  <cp:lastModifiedBy>NUR783@outlook.com</cp:lastModifiedBy>
  <cp:revision>3</cp:revision>
  <dcterms:created xsi:type="dcterms:W3CDTF">2024-11-10T19:47:00Z</dcterms:created>
  <dcterms:modified xsi:type="dcterms:W3CDTF">2024-11-10T19:49:00Z</dcterms:modified>
</cp:coreProperties>
</file>